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104" w:rsidRDefault="00DB575C">
      <w:pPr>
        <w:spacing w:line="240" w:lineRule="auto"/>
        <w:ind w:firstLineChars="0" w:firstLine="0"/>
        <w:rPr>
          <w:rFonts w:ascii="黑体" w:eastAsia="黑体" w:hAnsi="Calibri"/>
          <w:sz w:val="32"/>
          <w:szCs w:val="21"/>
        </w:rPr>
      </w:pPr>
      <w:r>
        <w:rPr>
          <w:rFonts w:ascii="黑体" w:eastAsia="黑体" w:hAnsi="黑体"/>
          <w:noProof/>
          <w:kern w:val="0"/>
          <w:sz w:val="10"/>
          <w:szCs w:val="10"/>
        </w:rPr>
        <mc:AlternateContent>
          <mc:Choice Requires="wps">
            <w:drawing>
              <wp:anchor distT="45720" distB="45720" distL="114300" distR="114300" simplePos="0" relativeHeight="251659264" behindDoc="0" locked="1" layoutInCell="1" allowOverlap="1">
                <wp:simplePos x="0" y="0"/>
                <wp:positionH relativeFrom="margin">
                  <wp:align>center</wp:align>
                </wp:positionH>
                <wp:positionV relativeFrom="margin">
                  <wp:posOffset>433070</wp:posOffset>
                </wp:positionV>
                <wp:extent cx="4420235" cy="654685"/>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235" cy="654685"/>
                        </a:xfrm>
                        <a:prstGeom prst="rect">
                          <a:avLst/>
                        </a:prstGeom>
                        <a:solidFill>
                          <a:srgbClr val="FFFFFF"/>
                        </a:solidFill>
                        <a:ln w="9525">
                          <a:noFill/>
                          <a:miter lim="800000"/>
                        </a:ln>
                      </wps:spPr>
                      <wps:txbx>
                        <w:txbxContent>
                          <w:p w:rsidR="00DB575C" w:rsidRDefault="00DB575C">
                            <w:pPr>
                              <w:spacing w:line="0" w:lineRule="atLeast"/>
                              <w:ind w:firstLineChars="0" w:firstLine="0"/>
                              <w:jc w:val="distribute"/>
                              <w:rPr>
                                <w:rFonts w:eastAsia="黑体"/>
                                <w:b/>
                                <w:kern w:val="0"/>
                                <w:sz w:val="72"/>
                              </w:rPr>
                            </w:pPr>
                            <w:r>
                              <w:rPr>
                                <w:rFonts w:eastAsia="黑体" w:hint="eastAsia"/>
                                <w:b/>
                                <w:kern w:val="0"/>
                                <w:sz w:val="72"/>
                              </w:rPr>
                              <w:t>团体标准</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34.1pt;width:348.05pt;height:51.55pt;z-index:251659264;visibility:visible;mso-wrap-style:square;mso-wrap-distance-left:9pt;mso-wrap-distance-top:3.6pt;mso-wrap-distance-right:9pt;mso-wrap-distance-bottom:3.6pt;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" stroked="f">
                <v:textbox>
                  <w:txbxContent>
                    <w:p w:rsidR="00DB575C" w:rsidRDefault="00DB575C">
                      <w:pPr>
                        <w:spacing w:line="0" w:lineRule="atLeast"/>
                        <w:ind w:firstLineChars="0" w:firstLine="0"/>
                        <w:jc w:val="distribute"/>
                        <w:rPr>
                          <w:rFonts w:eastAsia="黑体"/>
                          <w:b/>
                          <w:kern w:val="0"/>
                          <w:sz w:val="72"/>
                        </w:rPr>
                      </w:pPr>
                      <w:r>
                        <w:rPr>
                          <w:rFonts w:eastAsia="黑体" w:hint="eastAsia"/>
                          <w:b/>
                          <w:kern w:val="0"/>
                          <w:sz w:val="72"/>
                        </w:rPr>
                        <w:t>团体标准</w:t>
                      </w:r>
                    </w:p>
                  </w:txbxContent>
                </v:textbox>
                <w10:wrap anchorx="margin" anchory="margin"/>
                <w10:anchorlock/>
              </v:shape>
            </w:pict>
          </mc:Fallback>
        </mc:AlternateContent>
      </w: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381104">
      <w:pPr>
        <w:spacing w:line="240" w:lineRule="auto"/>
        <w:ind w:firstLineChars="0" w:firstLine="0"/>
        <w:rPr>
          <w:rFonts w:ascii="宋体" w:hAnsi="宋体"/>
          <w:szCs w:val="21"/>
        </w:rPr>
      </w:pPr>
    </w:p>
    <w:p w:rsidR="00381104" w:rsidRDefault="00DB575C">
      <w:pPr>
        <w:wordWrap w:val="0"/>
        <w:adjustRightInd w:val="0"/>
        <w:spacing w:line="240" w:lineRule="auto"/>
        <w:ind w:rightChars="53" w:right="111" w:firstLineChars="0" w:firstLine="0"/>
        <w:jc w:val="right"/>
        <w:rPr>
          <w:b/>
          <w:kern w:val="0"/>
          <w:sz w:val="30"/>
          <w:szCs w:val="21"/>
        </w:rPr>
      </w:pPr>
      <w:r>
        <w:rPr>
          <w:b/>
          <w:kern w:val="0"/>
          <w:sz w:val="30"/>
          <w:szCs w:val="21"/>
        </w:rPr>
        <w:t>T/JSTJXH  xxx-xxxx</w:t>
      </w:r>
    </w:p>
    <w:p w:rsidR="00381104" w:rsidRDefault="00DB575C">
      <w:pPr>
        <w:spacing w:line="240" w:lineRule="auto"/>
        <w:ind w:firstLineChars="0" w:firstLine="0"/>
        <w:rPr>
          <w:rFonts w:ascii="Calibri" w:hAnsi="Calibri"/>
          <w:szCs w:val="21"/>
        </w:rPr>
      </w:pPr>
      <w:r>
        <w:rPr>
          <w:rFonts w:ascii="宋体" w:hAnsi="宋体" w:cs="宋体"/>
          <w:noProof/>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86995</wp:posOffset>
                </wp:positionH>
                <wp:positionV relativeFrom="page">
                  <wp:posOffset>3140710</wp:posOffset>
                </wp:positionV>
                <wp:extent cx="4971415" cy="0"/>
                <wp:effectExtent l="0" t="19050" r="19685" b="19050"/>
                <wp:wrapNone/>
                <wp:docPr id="3" name="直接连接符 3"/>
                <wp:cNvGraphicFramePr/>
                <a:graphic xmlns:a="http://schemas.openxmlformats.org/drawingml/2006/main">
                  <a:graphicData uri="http://schemas.microsoft.com/office/word/2010/wordprocessingShape">
                    <wps:wsp>
                      <wps:cNvCnPr/>
                      <wps:spPr>
                        <a:xfrm>
                          <a:off x="0" y="0"/>
                          <a:ext cx="4971600" cy="0"/>
                        </a:xfrm>
                        <a:prstGeom prst="line">
                          <a:avLst/>
                        </a:prstGeom>
                        <a:ln w="31750" cap="flat" cmpd="sng">
                          <a:solidFill>
                            <a:srgbClr val="000000"/>
                          </a:solidFill>
                          <a:prstDash val="solid"/>
                          <a:headEnd type="none" w="med" len="med"/>
                          <a:tailEnd type="none" w="med" len="med"/>
                        </a:ln>
                        <a:effectLst/>
                      </wps:spPr>
                      <wps:bodyPr/>
                    </wps:wsp>
                  </a:graphicData>
                </a:graphic>
              </wp:anchor>
            </w:drawing>
          </mc:Choice>
          <mc:Fallback>
            <w:pict>
              <v:line w14:anchorId="0CE9394D" id="直接连接符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page" from="6.85pt,247.3pt" to="398.3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" strokeweight="2.5pt">
                <w10:wrap anchory="page"/>
              </v:line>
            </w:pict>
          </mc:Fallback>
        </mc:AlternateContent>
      </w:r>
    </w:p>
    <w:p w:rsidR="00381104" w:rsidRDefault="00381104">
      <w:pPr>
        <w:spacing w:line="240" w:lineRule="auto"/>
        <w:ind w:firstLineChars="0" w:firstLine="0"/>
        <w:rPr>
          <w:rFonts w:ascii="Calibri" w:hAnsi="Calibri"/>
          <w:szCs w:val="21"/>
        </w:rPr>
      </w:pPr>
    </w:p>
    <w:p w:rsidR="00381104" w:rsidRDefault="00381104">
      <w:pPr>
        <w:spacing w:line="240" w:lineRule="auto"/>
        <w:ind w:firstLineChars="0" w:firstLine="0"/>
        <w:rPr>
          <w:rFonts w:ascii="Calibri" w:hAnsi="Calibri"/>
          <w:szCs w:val="21"/>
        </w:rPr>
      </w:pPr>
    </w:p>
    <w:p w:rsidR="00381104" w:rsidRDefault="00381104">
      <w:pPr>
        <w:spacing w:line="240" w:lineRule="auto"/>
        <w:ind w:firstLineChars="0" w:firstLine="0"/>
        <w:rPr>
          <w:rFonts w:ascii="Calibri" w:hAnsi="Calibri"/>
          <w:szCs w:val="21"/>
        </w:rPr>
      </w:pPr>
    </w:p>
    <w:p w:rsidR="00381104" w:rsidRDefault="00381104">
      <w:pPr>
        <w:spacing w:line="240" w:lineRule="auto"/>
        <w:ind w:firstLineChars="0" w:firstLine="0"/>
        <w:rPr>
          <w:rFonts w:ascii="Calibri" w:hAnsi="Calibri"/>
          <w:szCs w:val="21"/>
        </w:rPr>
      </w:pPr>
    </w:p>
    <w:p w:rsidR="00381104" w:rsidRDefault="00DB575C">
      <w:pPr>
        <w:ind w:firstLineChars="0" w:firstLine="0"/>
        <w:jc w:val="center"/>
        <w:rPr>
          <w:rFonts w:ascii="Calibri" w:eastAsia="黑体" w:hAnsi="Calibri"/>
          <w:sz w:val="36"/>
          <w:szCs w:val="21"/>
        </w:rPr>
      </w:pPr>
      <w:r>
        <w:rPr>
          <w:rFonts w:ascii="Calibri" w:eastAsia="黑体" w:hAnsi="Calibri" w:hint="eastAsia"/>
          <w:sz w:val="36"/>
          <w:szCs w:val="21"/>
        </w:rPr>
        <w:t>城市轨道交通工程隧道施工</w:t>
      </w:r>
    </w:p>
    <w:p w:rsidR="00381104" w:rsidRDefault="00DB575C">
      <w:pPr>
        <w:ind w:firstLineChars="0" w:firstLine="0"/>
        <w:jc w:val="center"/>
        <w:rPr>
          <w:rFonts w:ascii="Calibri" w:eastAsia="黑体" w:hAnsi="Calibri"/>
          <w:sz w:val="36"/>
          <w:szCs w:val="21"/>
        </w:rPr>
      </w:pPr>
      <w:r>
        <w:rPr>
          <w:rFonts w:ascii="Calibri" w:eastAsia="黑体" w:hAnsi="Calibri" w:hint="eastAsia"/>
          <w:sz w:val="36"/>
          <w:szCs w:val="21"/>
        </w:rPr>
        <w:t>超前地质预报技术标准</w:t>
      </w:r>
    </w:p>
    <w:p w:rsidR="00381104" w:rsidRDefault="00DB575C">
      <w:pPr>
        <w:ind w:firstLineChars="0" w:firstLine="0"/>
        <w:jc w:val="center"/>
        <w:rPr>
          <w:b/>
          <w:sz w:val="32"/>
          <w:szCs w:val="21"/>
        </w:rPr>
      </w:pPr>
      <w:r>
        <w:rPr>
          <w:b/>
          <w:sz w:val="32"/>
          <w:szCs w:val="21"/>
        </w:rPr>
        <w:t>Technical s</w:t>
      </w:r>
      <w:r>
        <w:rPr>
          <w:rFonts w:hint="eastAsia"/>
          <w:b/>
          <w:sz w:val="32"/>
          <w:szCs w:val="21"/>
        </w:rPr>
        <w:t>tandard</w:t>
      </w:r>
      <w:r>
        <w:rPr>
          <w:b/>
          <w:sz w:val="32"/>
          <w:szCs w:val="21"/>
        </w:rPr>
        <w:t xml:space="preserve"> for</w:t>
      </w:r>
    </w:p>
    <w:p w:rsidR="00381104" w:rsidRDefault="00DB575C">
      <w:pPr>
        <w:ind w:firstLineChars="0" w:firstLine="0"/>
        <w:jc w:val="center"/>
        <w:rPr>
          <w:b/>
          <w:sz w:val="32"/>
          <w:szCs w:val="21"/>
        </w:rPr>
      </w:pPr>
      <w:r>
        <w:rPr>
          <w:b/>
          <w:sz w:val="32"/>
          <w:szCs w:val="21"/>
        </w:rPr>
        <w:t>geological forecast of subway tunnel</w:t>
      </w: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381104">
      <w:pPr>
        <w:tabs>
          <w:tab w:val="center" w:pos="4053"/>
        </w:tabs>
        <w:spacing w:line="240" w:lineRule="auto"/>
        <w:ind w:firstLineChars="0" w:firstLine="0"/>
        <w:rPr>
          <w:szCs w:val="21"/>
        </w:rPr>
      </w:pPr>
    </w:p>
    <w:p w:rsidR="00381104" w:rsidRDefault="00DB575C">
      <w:pPr>
        <w:tabs>
          <w:tab w:val="center" w:pos="4053"/>
        </w:tabs>
        <w:adjustRightInd w:val="0"/>
        <w:spacing w:line="240" w:lineRule="auto"/>
        <w:ind w:firstLineChars="100" w:firstLine="301"/>
        <w:jc w:val="center"/>
        <w:rPr>
          <w:kern w:val="0"/>
          <w:sz w:val="30"/>
          <w:szCs w:val="21"/>
        </w:rPr>
      </w:pPr>
      <w:r>
        <w:rPr>
          <w:rFonts w:hint="eastAsia"/>
          <w:b/>
          <w:kern w:val="0"/>
          <w:sz w:val="30"/>
          <w:szCs w:val="21"/>
        </w:rPr>
        <w:t>xxxx-xx-xx</w:t>
      </w:r>
      <w:r>
        <w:rPr>
          <w:rFonts w:hint="eastAsia"/>
          <w:kern w:val="0"/>
          <w:sz w:val="30"/>
          <w:szCs w:val="21"/>
        </w:rPr>
        <w:t>发布</w:t>
      </w:r>
      <w:r>
        <w:rPr>
          <w:rFonts w:hint="eastAsia"/>
          <w:kern w:val="0"/>
          <w:sz w:val="30"/>
          <w:szCs w:val="21"/>
        </w:rPr>
        <w:t xml:space="preserve">                     </w:t>
      </w:r>
      <w:r>
        <w:rPr>
          <w:rFonts w:hint="eastAsia"/>
          <w:b/>
          <w:kern w:val="0"/>
          <w:sz w:val="30"/>
          <w:szCs w:val="21"/>
        </w:rPr>
        <w:t xml:space="preserve">   xxxx-xx-xx</w:t>
      </w:r>
      <w:r>
        <w:rPr>
          <w:rFonts w:hint="eastAsia"/>
          <w:kern w:val="0"/>
          <w:sz w:val="30"/>
          <w:szCs w:val="21"/>
        </w:rPr>
        <w:t>实施</w:t>
      </w:r>
    </w:p>
    <w:p w:rsidR="00381104" w:rsidRDefault="00DB575C">
      <w:pPr>
        <w:tabs>
          <w:tab w:val="center" w:pos="4053"/>
        </w:tabs>
        <w:adjustRightInd w:val="0"/>
        <w:spacing w:line="240" w:lineRule="auto"/>
        <w:ind w:firstLineChars="0" w:firstLine="0"/>
        <w:jc w:val="center"/>
        <w:rPr>
          <w:rFonts w:ascii="宋体" w:hAnsi="宋体"/>
          <w:kern w:val="0"/>
          <w:szCs w:val="21"/>
        </w:rPr>
      </w:pPr>
      <w:r>
        <w:rPr>
          <w:noProof/>
          <w:kern w:val="0"/>
          <w:sz w:val="30"/>
          <w:szCs w:val="21"/>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ge">
                  <wp:posOffset>7845425</wp:posOffset>
                </wp:positionV>
                <wp:extent cx="5093970" cy="0"/>
                <wp:effectExtent l="0" t="0" r="30480" b="19050"/>
                <wp:wrapNone/>
                <wp:docPr id="4" name="直接连接符 4"/>
                <wp:cNvGraphicFramePr/>
                <a:graphic xmlns:a="http://schemas.openxmlformats.org/drawingml/2006/main">
                  <a:graphicData uri="http://schemas.microsoft.com/office/word/2010/wordprocessingShape">
                    <wps:wsp>
                      <wps:cNvCnPr/>
                      <wps:spPr bwMode="auto">
                        <a:xfrm>
                          <a:off x="0" y="0"/>
                          <a:ext cx="5093970" cy="0"/>
                        </a:xfrm>
                        <a:prstGeom prst="line">
                          <a:avLst/>
                        </a:prstGeom>
                        <a:noFill/>
                        <a:ln w="9525">
                          <a:solidFill>
                            <a:srgbClr val="000000"/>
                          </a:solidFill>
                          <a:round/>
                        </a:ln>
                      </wps:spPr>
                      <wps:bodyPr/>
                    </wps:wsp>
                  </a:graphicData>
                </a:graphic>
              </wp:anchor>
            </w:drawing>
          </mc:Choice>
          <mc:Fallback>
            <w:pict>
              <v:line w14:anchorId="3A179CFC" id="直接连接符 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page" from=".65pt,617.75pt" to="401.75pt,6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">
                <w10:wrap anchory="page"/>
              </v:line>
            </w:pict>
          </mc:Fallback>
        </mc:AlternateContent>
      </w:r>
    </w:p>
    <w:p w:rsidR="00381104" w:rsidRDefault="00DB575C">
      <w:pPr>
        <w:spacing w:line="240" w:lineRule="auto"/>
        <w:ind w:firstLineChars="0" w:firstLine="0"/>
        <w:jc w:val="center"/>
      </w:pPr>
      <w:r>
        <w:rPr>
          <w:rFonts w:ascii="黑体" w:eastAsia="黑体" w:hAnsi="黑体" w:hint="eastAsia"/>
          <w:kern w:val="0"/>
          <w:sz w:val="32"/>
          <w:szCs w:val="32"/>
        </w:rPr>
        <w:t>江苏省土木建筑学会    发布</w:t>
      </w:r>
    </w:p>
    <w:p w:rsidR="00381104" w:rsidRDefault="00381104">
      <w:pPr>
        <w:ind w:left="480" w:firstLineChars="0" w:firstLine="0"/>
      </w:pPr>
    </w:p>
    <w:p w:rsidR="00381104" w:rsidRDefault="00381104">
      <w:pPr>
        <w:ind w:firstLineChars="0"/>
        <w:sectPr w:rsidR="00381104">
          <w:headerReference w:type="even" r:id="rId9"/>
          <w:headerReference w:type="default" r:id="rId10"/>
          <w:footerReference w:type="even" r:id="rId11"/>
          <w:footerReference w:type="default" r:id="rId12"/>
          <w:headerReference w:type="first" r:id="rId13"/>
          <w:footerReference w:type="first" r:id="rId14"/>
          <w:pgSz w:w="10318" w:h="14570"/>
          <w:pgMar w:top="1418" w:right="794" w:bottom="1418" w:left="1418" w:header="0" w:footer="6" w:gutter="0"/>
          <w:pgNumType w:start="1"/>
          <w:cols w:space="425"/>
          <w:titlePg/>
          <w:docGrid w:linePitch="326"/>
        </w:sectPr>
      </w:pPr>
    </w:p>
    <w:p w:rsidR="00381104" w:rsidRDefault="00381104">
      <w:pPr>
        <w:adjustRightInd w:val="0"/>
        <w:spacing w:line="0" w:lineRule="atLeast"/>
        <w:ind w:firstLineChars="0" w:firstLine="0"/>
        <w:rPr>
          <w:rFonts w:ascii="黑体" w:eastAsia="黑体" w:hAnsi="黑体"/>
          <w:sz w:val="32"/>
          <w:szCs w:val="32"/>
        </w:rPr>
      </w:pPr>
    </w:p>
    <w:p w:rsidR="00381104" w:rsidRDefault="00381104">
      <w:pPr>
        <w:adjustRightInd w:val="0"/>
        <w:spacing w:line="0" w:lineRule="atLeast"/>
        <w:ind w:firstLineChars="0" w:firstLine="0"/>
        <w:rPr>
          <w:rFonts w:ascii="黑体" w:eastAsia="黑体" w:hAnsi="黑体"/>
          <w:sz w:val="32"/>
          <w:szCs w:val="32"/>
        </w:rPr>
      </w:pPr>
    </w:p>
    <w:p w:rsidR="00381104" w:rsidRDefault="00381104">
      <w:pPr>
        <w:adjustRightInd w:val="0"/>
        <w:spacing w:line="0" w:lineRule="atLeast"/>
        <w:ind w:firstLineChars="0" w:firstLine="0"/>
        <w:rPr>
          <w:rFonts w:ascii="黑体" w:eastAsia="黑体" w:hAnsi="黑体"/>
          <w:sz w:val="32"/>
          <w:szCs w:val="32"/>
        </w:rPr>
      </w:pPr>
    </w:p>
    <w:p w:rsidR="00381104" w:rsidRDefault="00DB575C">
      <w:pPr>
        <w:adjustRightInd w:val="0"/>
        <w:spacing w:line="0" w:lineRule="atLeast"/>
        <w:ind w:firstLineChars="0" w:firstLine="0"/>
        <w:rPr>
          <w:rFonts w:ascii="黑体" w:eastAsia="黑体" w:hAnsi="黑体"/>
          <w:sz w:val="32"/>
          <w:szCs w:val="32"/>
        </w:rPr>
      </w:pPr>
      <w:r>
        <w:rPr>
          <w:rFonts w:ascii="黑体" w:eastAsia="黑体" w:hAnsi="黑体"/>
          <w:noProof/>
          <w:sz w:val="32"/>
          <w:szCs w:val="32"/>
        </w:rPr>
        <mc:AlternateContent>
          <mc:Choice Requires="wps">
            <w:drawing>
              <wp:anchor distT="0" distB="0" distL="114300" distR="114300" simplePos="0" relativeHeight="251662336" behindDoc="0" locked="1" layoutInCell="1" allowOverlap="1">
                <wp:simplePos x="0" y="0"/>
                <wp:positionH relativeFrom="margin">
                  <wp:posOffset>125730</wp:posOffset>
                </wp:positionH>
                <wp:positionV relativeFrom="margin">
                  <wp:posOffset>419100</wp:posOffset>
                </wp:positionV>
                <wp:extent cx="4419600" cy="6540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419600" cy="654050"/>
                        </a:xfrm>
                        <a:prstGeom prst="rect">
                          <a:avLst/>
                        </a:prstGeom>
                        <a:solidFill>
                          <a:srgbClr val="FFFFFF"/>
                        </a:solidFill>
                        <a:ln>
                          <a:noFill/>
                        </a:ln>
                        <a:effectLst/>
                      </wps:spPr>
                      <wps:txbx>
                        <w:txbxContent>
                          <w:p w:rsidR="00DB575C" w:rsidRDefault="00DB575C">
                            <w:pPr>
                              <w:spacing w:line="240" w:lineRule="auto"/>
                              <w:ind w:firstLineChars="0" w:firstLine="0"/>
                              <w:jc w:val="distribute"/>
                              <w:rPr>
                                <w:rFonts w:ascii="黑体" w:eastAsia="黑体" w:hAnsi="黑体"/>
                                <w:b/>
                                <w:sz w:val="44"/>
                                <w:szCs w:val="44"/>
                              </w:rPr>
                            </w:pPr>
                            <w:r>
                              <w:rPr>
                                <w:rFonts w:ascii="黑体" w:eastAsia="黑体" w:hAnsi="黑体" w:hint="eastAsia"/>
                                <w:b/>
                                <w:sz w:val="44"/>
                                <w:szCs w:val="44"/>
                              </w:rPr>
                              <w:t>江苏省土木建筑学会标准</w:t>
                            </w:r>
                          </w:p>
                        </w:txbxContent>
                      </wps:txbx>
                      <wps:bodyPr lIns="0" tIns="0" rIns="0" bIns="0" upright="1"/>
                    </wps:wsp>
                  </a:graphicData>
                </a:graphic>
              </wp:anchor>
            </w:drawing>
          </mc:Choice>
          <mc:Fallback>
            <w:pict>
              <v:shape id="文本框 6" o:spid="_x0000_s1027" type="#_x0000_t202" style="position:absolute;left:0;text-align:left;margin-left:9.9pt;margin-top:33pt;width:348pt;height:51.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" stroked="f">
                <v:textbox inset="0,0,0,0">
                  <w:txbxContent>
                    <w:p w:rsidR="00DB575C" w:rsidRDefault="00DB575C">
                      <w:pPr>
                        <w:spacing w:line="240" w:lineRule="auto"/>
                        <w:ind w:firstLineChars="0" w:firstLine="0"/>
                        <w:jc w:val="distribute"/>
                        <w:rPr>
                          <w:rFonts w:ascii="黑体" w:eastAsia="黑体" w:hAnsi="黑体"/>
                          <w:b/>
                          <w:sz w:val="44"/>
                          <w:szCs w:val="44"/>
                        </w:rPr>
                      </w:pPr>
                      <w:r>
                        <w:rPr>
                          <w:rFonts w:ascii="黑体" w:eastAsia="黑体" w:hAnsi="黑体" w:hint="eastAsia"/>
                          <w:b/>
                          <w:sz w:val="44"/>
                          <w:szCs w:val="44"/>
                        </w:rPr>
                        <w:t>江苏省土木建筑学会标准</w:t>
                      </w:r>
                    </w:p>
                  </w:txbxContent>
                </v:textbox>
                <w10:wrap anchorx="margin" anchory="margin"/>
                <w10:anchorlock/>
              </v:shape>
            </w:pict>
          </mc:Fallback>
        </mc:AlternateContent>
      </w:r>
    </w:p>
    <w:p w:rsidR="00381104" w:rsidRDefault="00DB575C">
      <w:pPr>
        <w:adjustRightInd w:val="0"/>
        <w:ind w:firstLineChars="0" w:firstLine="0"/>
        <w:jc w:val="center"/>
        <w:rPr>
          <w:rFonts w:ascii="黑体" w:eastAsia="黑体" w:hAnsi="黑体"/>
          <w:sz w:val="28"/>
          <w:szCs w:val="28"/>
        </w:rPr>
      </w:pPr>
      <w:r>
        <w:rPr>
          <w:rFonts w:ascii="黑体" w:eastAsia="黑体" w:hAnsi="黑体" w:hint="eastAsia"/>
          <w:sz w:val="28"/>
          <w:szCs w:val="28"/>
        </w:rPr>
        <w:t>城市轨道交通工程隧道施工</w:t>
      </w:r>
    </w:p>
    <w:p w:rsidR="00381104" w:rsidRDefault="00DB575C">
      <w:pPr>
        <w:adjustRightInd w:val="0"/>
        <w:ind w:firstLineChars="0" w:firstLine="0"/>
        <w:jc w:val="center"/>
        <w:rPr>
          <w:rFonts w:ascii="黑体" w:eastAsia="黑体" w:hAnsi="黑体"/>
          <w:sz w:val="28"/>
          <w:szCs w:val="28"/>
        </w:rPr>
      </w:pPr>
      <w:r>
        <w:rPr>
          <w:rFonts w:ascii="黑体" w:eastAsia="黑体" w:hAnsi="黑体" w:hint="eastAsia"/>
          <w:sz w:val="28"/>
          <w:szCs w:val="28"/>
        </w:rPr>
        <w:t>超前地质预报技术标准</w:t>
      </w:r>
    </w:p>
    <w:p w:rsidR="00381104" w:rsidRDefault="00DB575C">
      <w:pPr>
        <w:adjustRightInd w:val="0"/>
        <w:ind w:firstLineChars="0" w:firstLine="0"/>
        <w:jc w:val="center"/>
        <w:rPr>
          <w:b/>
          <w:sz w:val="28"/>
          <w:szCs w:val="28"/>
        </w:rPr>
      </w:pPr>
      <w:r>
        <w:rPr>
          <w:b/>
          <w:sz w:val="28"/>
          <w:szCs w:val="28"/>
        </w:rPr>
        <w:t>Technical standard for</w:t>
      </w:r>
    </w:p>
    <w:p w:rsidR="00381104" w:rsidRDefault="00DB575C">
      <w:pPr>
        <w:adjustRightInd w:val="0"/>
        <w:ind w:firstLineChars="0" w:firstLine="0"/>
        <w:jc w:val="center"/>
        <w:rPr>
          <w:b/>
          <w:sz w:val="28"/>
          <w:szCs w:val="28"/>
        </w:rPr>
      </w:pPr>
      <w:r>
        <w:rPr>
          <w:b/>
          <w:sz w:val="28"/>
          <w:szCs w:val="28"/>
        </w:rPr>
        <w:t>geology forecast of subway tunnel</w:t>
      </w:r>
    </w:p>
    <w:p w:rsidR="00381104" w:rsidRDefault="00381104">
      <w:pPr>
        <w:adjustRightInd w:val="0"/>
        <w:spacing w:line="240" w:lineRule="auto"/>
        <w:ind w:firstLineChars="0" w:firstLine="0"/>
        <w:jc w:val="center"/>
        <w:rPr>
          <w:b/>
          <w:sz w:val="28"/>
          <w:szCs w:val="28"/>
        </w:rPr>
      </w:pPr>
    </w:p>
    <w:p w:rsidR="00381104" w:rsidRDefault="00DB575C">
      <w:pPr>
        <w:adjustRightInd w:val="0"/>
        <w:spacing w:line="240" w:lineRule="auto"/>
        <w:ind w:firstLineChars="0" w:firstLine="0"/>
        <w:jc w:val="center"/>
        <w:rPr>
          <w:b/>
          <w:sz w:val="28"/>
          <w:szCs w:val="28"/>
        </w:rPr>
      </w:pPr>
      <w:r>
        <w:rPr>
          <w:b/>
          <w:sz w:val="28"/>
          <w:szCs w:val="28"/>
        </w:rPr>
        <w:t>T/JSTJXH  xxx-xxxx</w:t>
      </w:r>
    </w:p>
    <w:p w:rsidR="00381104" w:rsidRDefault="00381104">
      <w:pPr>
        <w:adjustRightInd w:val="0"/>
        <w:spacing w:line="240" w:lineRule="auto"/>
        <w:ind w:firstLineChars="0" w:firstLine="0"/>
        <w:jc w:val="center"/>
        <w:rPr>
          <w:rFonts w:ascii="Calibri" w:hAnsi="Calibri"/>
          <w:sz w:val="28"/>
          <w:szCs w:val="28"/>
        </w:rPr>
      </w:pPr>
    </w:p>
    <w:p w:rsidR="00381104" w:rsidRDefault="00DB575C">
      <w:pPr>
        <w:adjustRightInd w:val="0"/>
        <w:spacing w:line="240" w:lineRule="auto"/>
        <w:ind w:firstLineChars="0" w:firstLine="0"/>
        <w:jc w:val="center"/>
        <w:rPr>
          <w:b/>
          <w:sz w:val="28"/>
          <w:szCs w:val="21"/>
        </w:rPr>
      </w:pPr>
      <w:r>
        <w:rPr>
          <w:rFonts w:hint="eastAsia"/>
          <w:b/>
          <w:sz w:val="28"/>
          <w:szCs w:val="21"/>
        </w:rPr>
        <w:t>批准机构：江苏省土木建筑学会</w:t>
      </w:r>
    </w:p>
    <w:p w:rsidR="00381104" w:rsidRDefault="00DB575C">
      <w:pPr>
        <w:ind w:firstLineChars="0" w:firstLine="0"/>
        <w:jc w:val="center"/>
        <w:rPr>
          <w:b/>
          <w:sz w:val="28"/>
          <w:szCs w:val="21"/>
        </w:rPr>
        <w:sectPr w:rsidR="00381104">
          <w:pgSz w:w="10318" w:h="14570"/>
          <w:pgMar w:top="1418" w:right="1701" w:bottom="1418" w:left="1418" w:header="0" w:footer="6" w:gutter="0"/>
          <w:pgNumType w:start="1"/>
          <w:cols w:space="425"/>
          <w:titlePg/>
          <w:docGrid w:linePitch="326"/>
        </w:sectPr>
      </w:pPr>
      <w:r>
        <w:rPr>
          <w:rFonts w:hint="eastAsia"/>
          <w:b/>
          <w:sz w:val="28"/>
          <w:szCs w:val="21"/>
        </w:rPr>
        <w:t>施行日期：</w:t>
      </w:r>
      <w:r>
        <w:rPr>
          <w:rFonts w:hint="eastAsia"/>
          <w:b/>
          <w:sz w:val="28"/>
          <w:szCs w:val="21"/>
        </w:rPr>
        <w:t>xxxx</w:t>
      </w:r>
      <w:r>
        <w:rPr>
          <w:rFonts w:hint="eastAsia"/>
          <w:b/>
          <w:sz w:val="28"/>
          <w:szCs w:val="21"/>
        </w:rPr>
        <w:t>年</w:t>
      </w:r>
      <w:r>
        <w:rPr>
          <w:rFonts w:hint="eastAsia"/>
          <w:b/>
          <w:sz w:val="28"/>
          <w:szCs w:val="21"/>
        </w:rPr>
        <w:t>x</w:t>
      </w:r>
      <w:r>
        <w:rPr>
          <w:rFonts w:hint="eastAsia"/>
          <w:b/>
          <w:sz w:val="28"/>
          <w:szCs w:val="21"/>
        </w:rPr>
        <w:t>月</w:t>
      </w:r>
      <w:r>
        <w:rPr>
          <w:rFonts w:hint="eastAsia"/>
          <w:b/>
          <w:sz w:val="28"/>
          <w:szCs w:val="21"/>
        </w:rPr>
        <w:t>x</w:t>
      </w:r>
      <w:r>
        <w:rPr>
          <w:rFonts w:hint="eastAsia"/>
          <w:b/>
          <w:sz w:val="28"/>
          <w:szCs w:val="21"/>
        </w:rPr>
        <w:t>日</w:t>
      </w:r>
    </w:p>
    <w:p w:rsidR="00381104" w:rsidRDefault="00DB575C">
      <w:pPr>
        <w:widowControl/>
        <w:shd w:val="clear" w:color="FFFFFF" w:fill="FFFFFF"/>
        <w:spacing w:after="240" w:line="240" w:lineRule="auto"/>
        <w:ind w:firstLineChars="0" w:firstLine="0"/>
        <w:jc w:val="center"/>
        <w:outlineLvl w:val="0"/>
        <w:rPr>
          <w:rFonts w:ascii="宋体" w:hAnsi="宋体"/>
          <w:b/>
          <w:kern w:val="32"/>
          <w:sz w:val="32"/>
          <w:szCs w:val="20"/>
        </w:rPr>
      </w:pPr>
      <w:bookmarkStart w:id="0" w:name="_Toc100930755"/>
      <w:bookmarkStart w:id="1" w:name="_Toc106138598"/>
      <w:bookmarkStart w:id="2" w:name="_Toc100931079"/>
      <w:bookmarkStart w:id="3" w:name="_Toc106139367"/>
      <w:bookmarkStart w:id="4" w:name="_Toc101522689"/>
      <w:bookmarkStart w:id="5" w:name="_Toc112158168"/>
      <w:bookmarkStart w:id="6" w:name="_Toc101121271"/>
      <w:bookmarkStart w:id="7" w:name="_Toc104815066"/>
      <w:bookmarkStart w:id="8" w:name="_Toc100931452"/>
      <w:bookmarkStart w:id="9" w:name="_Toc106138493"/>
      <w:bookmarkStart w:id="10" w:name="_Toc114735214"/>
      <w:r>
        <w:rPr>
          <w:rFonts w:ascii="宋体" w:hAnsi="宋体" w:hint="eastAsia"/>
          <w:b/>
          <w:kern w:val="32"/>
          <w:sz w:val="32"/>
          <w:szCs w:val="20"/>
        </w:rPr>
        <w:lastRenderedPageBreak/>
        <w:t xml:space="preserve">前 </w:t>
      </w:r>
      <w:r>
        <w:rPr>
          <w:rFonts w:ascii="宋体" w:hAnsi="宋体"/>
          <w:b/>
          <w:kern w:val="32"/>
          <w:sz w:val="32"/>
          <w:szCs w:val="20"/>
        </w:rPr>
        <w:t xml:space="preserve"> 言</w:t>
      </w:r>
      <w:bookmarkEnd w:id="0"/>
      <w:bookmarkEnd w:id="1"/>
      <w:bookmarkEnd w:id="2"/>
      <w:bookmarkEnd w:id="3"/>
      <w:bookmarkEnd w:id="4"/>
      <w:bookmarkEnd w:id="5"/>
      <w:bookmarkEnd w:id="6"/>
      <w:bookmarkEnd w:id="7"/>
      <w:bookmarkEnd w:id="8"/>
      <w:bookmarkEnd w:id="9"/>
      <w:bookmarkEnd w:id="10"/>
    </w:p>
    <w:p w:rsidR="00381104" w:rsidRDefault="00DB575C">
      <w:pPr>
        <w:adjustRightInd w:val="0"/>
        <w:ind w:firstLine="420"/>
        <w:rPr>
          <w:szCs w:val="21"/>
        </w:rPr>
      </w:pPr>
      <w:r>
        <w:rPr>
          <w:rFonts w:hint="eastAsia"/>
          <w:szCs w:val="21"/>
        </w:rPr>
        <w:t>为进一步规范城市轨道交通隧道施工超前地质预报工作，提高超前地质预报水平，降低施工风险，编制组经深入调查研究，认真总结工程实践经验，充分吸收公路、铁路等隧道超前地质预报先进技术，并在广泛征求意见的基础上，编制本标准。</w:t>
      </w:r>
    </w:p>
    <w:p w:rsidR="00381104" w:rsidRDefault="00DB575C">
      <w:pPr>
        <w:adjustRightInd w:val="0"/>
        <w:ind w:firstLine="420"/>
        <w:rPr>
          <w:szCs w:val="21"/>
        </w:rPr>
      </w:pPr>
      <w:r>
        <w:rPr>
          <w:rFonts w:hint="eastAsia"/>
          <w:szCs w:val="21"/>
        </w:rPr>
        <w:t>本标准由江苏省土木建筑学会负责管理，由</w:t>
      </w:r>
      <w:r>
        <w:rPr>
          <w:rFonts w:hint="eastAsia"/>
          <w:szCs w:val="21"/>
        </w:rPr>
        <w:t>x</w:t>
      </w:r>
      <w:r>
        <w:rPr>
          <w:szCs w:val="21"/>
        </w:rPr>
        <w:t>xx</w:t>
      </w:r>
      <w:r>
        <w:rPr>
          <w:rFonts w:hint="eastAsia"/>
          <w:szCs w:val="21"/>
        </w:rPr>
        <w:t>负责解释。在执行过程中如有意见或建议，请与</w:t>
      </w:r>
      <w:r>
        <w:rPr>
          <w:rFonts w:hint="eastAsia"/>
          <w:szCs w:val="21"/>
        </w:rPr>
        <w:t>x</w:t>
      </w:r>
      <w:r>
        <w:rPr>
          <w:szCs w:val="21"/>
        </w:rPr>
        <w:t>xx</w:t>
      </w:r>
      <w:r>
        <w:rPr>
          <w:rFonts w:hint="eastAsia"/>
          <w:szCs w:val="21"/>
        </w:rPr>
        <w:t>公司联系（地址：</w:t>
      </w:r>
      <w:r>
        <w:rPr>
          <w:rFonts w:hint="eastAsia"/>
          <w:szCs w:val="21"/>
        </w:rPr>
        <w:t>x</w:t>
      </w:r>
      <w:r>
        <w:rPr>
          <w:szCs w:val="21"/>
        </w:rPr>
        <w:t>x</w:t>
      </w:r>
      <w:r>
        <w:rPr>
          <w:rFonts w:hint="eastAsia"/>
          <w:szCs w:val="21"/>
        </w:rPr>
        <w:t xml:space="preserve"> </w:t>
      </w:r>
      <w:r>
        <w:rPr>
          <w:rFonts w:hint="eastAsia"/>
          <w:szCs w:val="21"/>
        </w:rPr>
        <w:t>邮编：</w:t>
      </w:r>
      <w:r>
        <w:rPr>
          <w:szCs w:val="21"/>
        </w:rPr>
        <w:t>xxx</w:t>
      </w:r>
      <w:r>
        <w:rPr>
          <w:rFonts w:hint="eastAsia"/>
          <w:szCs w:val="21"/>
        </w:rPr>
        <w:t xml:space="preserve"> </w:t>
      </w:r>
      <w:r>
        <w:rPr>
          <w:rFonts w:hint="eastAsia"/>
          <w:szCs w:val="21"/>
        </w:rPr>
        <w:t>电话：</w:t>
      </w:r>
      <w:r>
        <w:rPr>
          <w:szCs w:val="21"/>
        </w:rPr>
        <w:t>xxx</w:t>
      </w:r>
      <w:r>
        <w:rPr>
          <w:rFonts w:hint="eastAsia"/>
          <w:szCs w:val="21"/>
        </w:rPr>
        <w:t>）。</w:t>
      </w:r>
    </w:p>
    <w:p w:rsidR="00381104" w:rsidRDefault="00DB575C">
      <w:pPr>
        <w:adjustRightInd w:val="0"/>
        <w:ind w:firstLine="420"/>
        <w:rPr>
          <w:szCs w:val="21"/>
        </w:rPr>
      </w:pPr>
      <w:r>
        <w:rPr>
          <w:rFonts w:hint="eastAsia"/>
          <w:szCs w:val="21"/>
        </w:rPr>
        <w:t>本标准主要包括：城市轨道交通隧道施工超前地质预报的基本规定、预报设计、针对不良地质体的预报方法、数据采集与处理、预报成果及相关附录。</w:t>
      </w:r>
    </w:p>
    <w:p w:rsidR="00381104" w:rsidRDefault="00DB575C">
      <w:pPr>
        <w:adjustRightInd w:val="0"/>
        <w:ind w:firstLineChars="165" w:firstLine="426"/>
        <w:rPr>
          <w:szCs w:val="21"/>
        </w:rPr>
      </w:pPr>
      <w:r>
        <w:rPr>
          <w:rFonts w:eastAsia="黑体" w:hint="eastAsia"/>
          <w:spacing w:val="24"/>
          <w:szCs w:val="21"/>
        </w:rPr>
        <w:t>本标准主编单位：</w:t>
      </w:r>
      <w:r>
        <w:rPr>
          <w:rFonts w:eastAsia="黑体"/>
          <w:spacing w:val="24"/>
          <w:szCs w:val="21"/>
        </w:rPr>
        <w:tab/>
      </w:r>
      <w:r>
        <w:rPr>
          <w:rFonts w:hint="eastAsia"/>
          <w:szCs w:val="21"/>
        </w:rPr>
        <w:t>徐州地铁集团有限公司</w:t>
      </w:r>
    </w:p>
    <w:p w:rsidR="00381104" w:rsidRDefault="00DB575C">
      <w:pPr>
        <w:adjustRightInd w:val="0"/>
        <w:ind w:left="84" w:firstLineChars="1160" w:firstLine="2436"/>
        <w:rPr>
          <w:szCs w:val="21"/>
        </w:rPr>
      </w:pPr>
      <w:r>
        <w:rPr>
          <w:rFonts w:hint="eastAsia"/>
          <w:szCs w:val="21"/>
        </w:rPr>
        <w:t>江苏省土木建筑学会城市</w:t>
      </w:r>
      <w:r>
        <w:rPr>
          <w:rFonts w:ascii="Calibri" w:hAnsi="Calibri" w:hint="eastAsia"/>
          <w:szCs w:val="21"/>
        </w:rPr>
        <w:t>轨道</w:t>
      </w:r>
      <w:r>
        <w:rPr>
          <w:rFonts w:hint="eastAsia"/>
          <w:szCs w:val="21"/>
        </w:rPr>
        <w:t>交通专业委员会</w:t>
      </w:r>
    </w:p>
    <w:p w:rsidR="00381104" w:rsidRDefault="00DB575C">
      <w:pPr>
        <w:adjustRightInd w:val="0"/>
        <w:ind w:firstLineChars="165" w:firstLine="426"/>
        <w:rPr>
          <w:szCs w:val="21"/>
        </w:rPr>
      </w:pPr>
      <w:r>
        <w:rPr>
          <w:rFonts w:eastAsia="黑体" w:hint="eastAsia"/>
          <w:spacing w:val="24"/>
          <w:szCs w:val="21"/>
        </w:rPr>
        <w:t>本标准参编单位：</w:t>
      </w:r>
      <w:r>
        <w:rPr>
          <w:rFonts w:eastAsia="黑体"/>
          <w:spacing w:val="24"/>
          <w:szCs w:val="21"/>
        </w:rPr>
        <w:tab/>
      </w:r>
      <w:r>
        <w:rPr>
          <w:rFonts w:hint="eastAsia"/>
          <w:szCs w:val="21"/>
        </w:rPr>
        <w:t>徐州中矿岩土技术股份有限公司</w:t>
      </w:r>
    </w:p>
    <w:p w:rsidR="00381104" w:rsidRDefault="00DB575C">
      <w:pPr>
        <w:adjustRightInd w:val="0"/>
        <w:ind w:left="84" w:firstLineChars="1160" w:firstLine="2436"/>
        <w:rPr>
          <w:rFonts w:ascii="Calibri" w:hAnsi="Calibri"/>
          <w:szCs w:val="21"/>
        </w:rPr>
      </w:pPr>
      <w:r>
        <w:rPr>
          <w:rFonts w:ascii="Calibri" w:hAnsi="Calibri" w:hint="eastAsia"/>
          <w:szCs w:val="21"/>
        </w:rPr>
        <w:t>江苏南京地质工程勘察院</w:t>
      </w:r>
    </w:p>
    <w:p w:rsidR="00381104" w:rsidRDefault="00DB575C">
      <w:pPr>
        <w:adjustRightInd w:val="0"/>
        <w:ind w:left="84" w:firstLineChars="1160" w:firstLine="2436"/>
        <w:rPr>
          <w:rFonts w:ascii="Calibri" w:hAnsi="Calibri"/>
          <w:szCs w:val="21"/>
        </w:rPr>
      </w:pPr>
      <w:r>
        <w:rPr>
          <w:rFonts w:ascii="Calibri" w:hAnsi="Calibri" w:hint="eastAsia"/>
          <w:szCs w:val="21"/>
        </w:rPr>
        <w:t>中铁第六勘察设计院集团有限公司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中煤建设集团有限公司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中铁上海设计院集团有限公司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徐州建设集团有限公司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南京地铁集团有限公司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苏州市轨道交通集团有限公司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无锡地铁集团有限公司</w:t>
      </w:r>
    </w:p>
    <w:p w:rsidR="00381104" w:rsidRDefault="00DB575C">
      <w:pPr>
        <w:adjustRightInd w:val="0"/>
        <w:ind w:left="84" w:firstLineChars="1160" w:firstLine="2436"/>
        <w:rPr>
          <w:rFonts w:ascii="Calibri" w:hAnsi="Calibri"/>
          <w:szCs w:val="21"/>
        </w:rPr>
      </w:pPr>
      <w:r>
        <w:rPr>
          <w:rFonts w:ascii="Calibri" w:hAnsi="Calibri" w:hint="eastAsia"/>
          <w:szCs w:val="21"/>
        </w:rPr>
        <w:t>常州市轨道交通发展有限公司</w:t>
      </w:r>
    </w:p>
    <w:p w:rsidR="00381104" w:rsidRDefault="00DB575C">
      <w:pPr>
        <w:adjustRightInd w:val="0"/>
        <w:ind w:left="84" w:firstLineChars="1160" w:firstLine="2436"/>
        <w:rPr>
          <w:rFonts w:ascii="Calibri" w:hAnsi="Calibri"/>
          <w:szCs w:val="21"/>
        </w:rPr>
      </w:pPr>
      <w:r>
        <w:rPr>
          <w:rFonts w:ascii="Calibri" w:hAnsi="Calibri" w:hint="eastAsia"/>
          <w:szCs w:val="21"/>
        </w:rPr>
        <w:t>南通城市轨道交通有限公司</w:t>
      </w:r>
    </w:p>
    <w:p w:rsidR="00381104" w:rsidRDefault="00381104">
      <w:pPr>
        <w:adjustRightInd w:val="0"/>
        <w:ind w:left="84" w:firstLineChars="1160" w:firstLine="2436"/>
        <w:rPr>
          <w:rFonts w:ascii="Calibri" w:hAnsi="Calibri"/>
          <w:szCs w:val="21"/>
        </w:rPr>
      </w:pPr>
    </w:p>
    <w:p w:rsidR="00381104" w:rsidRDefault="00DB575C">
      <w:pPr>
        <w:adjustRightInd w:val="0"/>
        <w:ind w:firstLineChars="150" w:firstLine="315"/>
        <w:rPr>
          <w:rFonts w:ascii="Calibri" w:hAnsi="Calibri"/>
          <w:color w:val="FF0000"/>
          <w:szCs w:val="21"/>
        </w:rPr>
      </w:pPr>
      <w:r>
        <w:rPr>
          <w:rFonts w:ascii="黑体" w:eastAsia="黑体" w:hAnsi="黑体" w:hint="eastAsia"/>
          <w:szCs w:val="21"/>
        </w:rPr>
        <w:t>本标准主要起草人：</w:t>
      </w:r>
    </w:p>
    <w:p w:rsidR="00381104" w:rsidRDefault="00DB575C">
      <w:pPr>
        <w:adjustRightInd w:val="0"/>
        <w:ind w:firstLineChars="150" w:firstLine="315"/>
        <w:rPr>
          <w:rFonts w:ascii="黑体" w:eastAsia="黑体" w:hAnsi="黑体"/>
          <w:szCs w:val="21"/>
        </w:rPr>
      </w:pPr>
      <w:r>
        <w:rPr>
          <w:rFonts w:ascii="黑体" w:eastAsia="黑体" w:hAnsi="黑体" w:hint="eastAsia"/>
          <w:szCs w:val="21"/>
        </w:rPr>
        <w:t>本标准主要审查人：</w:t>
      </w:r>
    </w:p>
    <w:p w:rsidR="00381104" w:rsidRDefault="00381104">
      <w:pPr>
        <w:ind w:firstLineChars="0" w:firstLine="0"/>
        <w:jc w:val="center"/>
        <w:sectPr w:rsidR="00381104">
          <w:pgSz w:w="10318" w:h="14570"/>
          <w:pgMar w:top="1418" w:right="1701" w:bottom="1418" w:left="1418" w:header="0" w:footer="6" w:gutter="0"/>
          <w:pgNumType w:start="1"/>
          <w:cols w:space="425"/>
          <w:titlePg/>
          <w:docGrid w:linePitch="326"/>
        </w:sectPr>
      </w:pPr>
    </w:p>
    <w:p w:rsidR="00381104" w:rsidRDefault="00DB575C">
      <w:pPr>
        <w:widowControl/>
        <w:shd w:val="clear" w:color="FFFFFF" w:fill="FFFFFF"/>
        <w:tabs>
          <w:tab w:val="right" w:leader="middleDot" w:pos="7199"/>
          <w:tab w:val="right" w:leader="middleDot" w:pos="7245"/>
        </w:tabs>
        <w:spacing w:after="240" w:line="240" w:lineRule="auto"/>
        <w:ind w:firstLineChars="0" w:firstLine="0"/>
        <w:jc w:val="center"/>
        <w:outlineLvl w:val="0"/>
      </w:pPr>
      <w:bookmarkStart w:id="11" w:name="_Toc106138599"/>
      <w:bookmarkStart w:id="12" w:name="_Toc104815067"/>
      <w:bookmarkStart w:id="13" w:name="_Toc112158169"/>
      <w:bookmarkStart w:id="14" w:name="_Toc106139368"/>
      <w:bookmarkStart w:id="15" w:name="_Toc101121272"/>
      <w:bookmarkStart w:id="16" w:name="_Toc101522690"/>
      <w:bookmarkStart w:id="17" w:name="_Toc106138494"/>
      <w:bookmarkStart w:id="18" w:name="_Toc114735215"/>
      <w:r>
        <w:rPr>
          <w:rFonts w:ascii="宋体" w:hAnsi="宋体" w:hint="eastAsia"/>
          <w:b/>
          <w:kern w:val="32"/>
          <w:sz w:val="32"/>
          <w:szCs w:val="20"/>
        </w:rPr>
        <w:lastRenderedPageBreak/>
        <w:t>目  次</w:t>
      </w:r>
      <w:bookmarkEnd w:id="11"/>
      <w:bookmarkEnd w:id="12"/>
      <w:bookmarkEnd w:id="13"/>
      <w:bookmarkEnd w:id="14"/>
      <w:bookmarkEnd w:id="15"/>
      <w:bookmarkEnd w:id="16"/>
      <w:bookmarkEnd w:id="17"/>
      <w:bookmarkEnd w:id="18"/>
      <w:r>
        <w:fldChar w:fldCharType="begin"/>
      </w:r>
      <w:r>
        <w:instrText xml:space="preserve"> TOC \o "1-2" \h \z \u </w:instrText>
      </w:r>
      <w:r>
        <w:fldChar w:fldCharType="separate"/>
      </w:r>
    </w:p>
    <w:p w:rsidR="00381104" w:rsidRDefault="001813D1">
      <w:pPr>
        <w:pStyle w:val="14"/>
        <w:tabs>
          <w:tab w:val="right" w:leader="middleDot" w:pos="7199"/>
        </w:tabs>
        <w:rPr>
          <w:rFonts w:asciiTheme="minorHAnsi" w:eastAsiaTheme="minorEastAsia" w:hAnsiTheme="minorHAnsi" w:cstheme="minorBidi"/>
        </w:rPr>
      </w:pPr>
      <w:hyperlink w:anchor="_Toc112158170" w:history="1">
        <w:r w:rsidR="00DB575C">
          <w:rPr>
            <w:rStyle w:val="af7"/>
          </w:rPr>
          <w:t xml:space="preserve">1 </w:t>
        </w:r>
        <w:r w:rsidR="00DB575C">
          <w:rPr>
            <w:rStyle w:val="af7"/>
          </w:rPr>
          <w:t>总则</w:t>
        </w:r>
        <w:r w:rsidR="00DB575C">
          <w:tab/>
        </w:r>
        <w:r w:rsidR="00DB575C">
          <w:fldChar w:fldCharType="begin"/>
        </w:r>
        <w:r w:rsidR="00DB575C">
          <w:instrText xml:space="preserve"> PAGEREF _Toc112158170 \h </w:instrText>
        </w:r>
        <w:r w:rsidR="00DB575C">
          <w:fldChar w:fldCharType="separate"/>
        </w:r>
        <w:r w:rsidR="00DB575C">
          <w:t>1</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71" w:history="1">
        <w:r w:rsidR="00DB575C">
          <w:rPr>
            <w:rStyle w:val="af7"/>
          </w:rPr>
          <w:t xml:space="preserve">2 </w:t>
        </w:r>
        <w:r w:rsidR="00DB575C">
          <w:rPr>
            <w:rStyle w:val="af7"/>
          </w:rPr>
          <w:t>术语</w:t>
        </w:r>
        <w:r w:rsidR="00DB575C">
          <w:tab/>
        </w:r>
        <w:r w:rsidR="00DB575C">
          <w:fldChar w:fldCharType="begin"/>
        </w:r>
        <w:r w:rsidR="00DB575C">
          <w:instrText xml:space="preserve"> PAGEREF _Toc112158171 \h </w:instrText>
        </w:r>
        <w:r w:rsidR="00DB575C">
          <w:fldChar w:fldCharType="separate"/>
        </w:r>
        <w:r w:rsidR="00DB575C">
          <w:t>2</w:t>
        </w:r>
        <w:r w:rsidR="00DB575C">
          <w:fldChar w:fldCharType="end"/>
        </w:r>
      </w:hyperlink>
    </w:p>
    <w:p w:rsidR="00381104" w:rsidRDefault="001813D1">
      <w:pPr>
        <w:pStyle w:val="14"/>
        <w:tabs>
          <w:tab w:val="right" w:leader="middleDot" w:pos="7199"/>
        </w:tabs>
        <w:ind w:rightChars="525" w:right="1103"/>
        <w:rPr>
          <w:rFonts w:asciiTheme="minorHAnsi" w:eastAsiaTheme="minorEastAsia" w:hAnsiTheme="minorHAnsi" w:cstheme="minorBidi"/>
        </w:rPr>
      </w:pPr>
      <w:hyperlink w:anchor="_Toc112158172" w:history="1">
        <w:r w:rsidR="00DB575C">
          <w:rPr>
            <w:rStyle w:val="af7"/>
          </w:rPr>
          <w:t xml:space="preserve">3 </w:t>
        </w:r>
        <w:r w:rsidR="00DB575C">
          <w:rPr>
            <w:rStyle w:val="af7"/>
          </w:rPr>
          <w:t>基本规定</w:t>
        </w:r>
        <w:r w:rsidR="00DB575C">
          <w:tab/>
        </w:r>
        <w:r w:rsidR="00DB575C">
          <w:fldChar w:fldCharType="begin"/>
        </w:r>
        <w:r w:rsidR="00DB575C">
          <w:instrText xml:space="preserve"> PAGEREF _Toc112158172 \h </w:instrText>
        </w:r>
        <w:r w:rsidR="00DB575C">
          <w:fldChar w:fldCharType="separate"/>
        </w:r>
        <w:r w:rsidR="00DB575C">
          <w:t>4</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73" w:history="1">
        <w:r w:rsidR="00DB575C">
          <w:rPr>
            <w:rStyle w:val="af7"/>
          </w:rPr>
          <w:t xml:space="preserve">4 </w:t>
        </w:r>
        <w:r w:rsidR="00DB575C">
          <w:rPr>
            <w:rStyle w:val="af7"/>
          </w:rPr>
          <w:t>超前地质预报设计</w:t>
        </w:r>
        <w:r w:rsidR="00DB575C">
          <w:tab/>
        </w:r>
        <w:r w:rsidR="00DB575C">
          <w:fldChar w:fldCharType="begin"/>
        </w:r>
        <w:r w:rsidR="00DB575C">
          <w:instrText xml:space="preserve"> PAGEREF _Toc112158173 \h </w:instrText>
        </w:r>
        <w:r w:rsidR="00DB575C">
          <w:fldChar w:fldCharType="separate"/>
        </w:r>
        <w:r w:rsidR="00DB575C">
          <w:t>7</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74" w:history="1">
        <w:r w:rsidR="00DB575C">
          <w:rPr>
            <w:rStyle w:val="af7"/>
          </w:rPr>
          <w:t xml:space="preserve">4.1 </w:t>
        </w:r>
        <w:r w:rsidR="00DB575C">
          <w:rPr>
            <w:rStyle w:val="af7"/>
          </w:rPr>
          <w:t>设计原则</w:t>
        </w:r>
        <w:r w:rsidR="00DB575C">
          <w:tab/>
        </w:r>
        <w:r w:rsidR="00DB575C">
          <w:fldChar w:fldCharType="begin"/>
        </w:r>
        <w:r w:rsidR="00DB575C">
          <w:instrText xml:space="preserve"> PAGEREF _Toc112158174 \h </w:instrText>
        </w:r>
        <w:r w:rsidR="00DB575C">
          <w:fldChar w:fldCharType="separate"/>
        </w:r>
        <w:r w:rsidR="00DB575C">
          <w:t>7</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75" w:history="1">
        <w:r w:rsidR="00DB575C">
          <w:rPr>
            <w:rStyle w:val="af7"/>
          </w:rPr>
          <w:t xml:space="preserve">4.2 </w:t>
        </w:r>
        <w:r w:rsidR="00DB575C">
          <w:rPr>
            <w:rStyle w:val="af7"/>
          </w:rPr>
          <w:t>预报方法</w:t>
        </w:r>
        <w:r w:rsidR="00DB575C">
          <w:tab/>
        </w:r>
        <w:r w:rsidR="00DB575C">
          <w:fldChar w:fldCharType="begin"/>
        </w:r>
        <w:r w:rsidR="00DB575C">
          <w:instrText xml:space="preserve"> PAGEREF _Toc112158175 \h </w:instrText>
        </w:r>
        <w:r w:rsidR="00DB575C">
          <w:fldChar w:fldCharType="separate"/>
        </w:r>
        <w:r w:rsidR="00DB575C">
          <w:t>7</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76" w:history="1">
        <w:r w:rsidR="00DB575C">
          <w:rPr>
            <w:rStyle w:val="af7"/>
          </w:rPr>
          <w:t xml:space="preserve">5 </w:t>
        </w:r>
        <w:r w:rsidR="00DB575C">
          <w:rPr>
            <w:rStyle w:val="af7"/>
          </w:rPr>
          <w:t>断层预报</w:t>
        </w:r>
        <w:r w:rsidR="00DB575C">
          <w:tab/>
        </w:r>
        <w:r w:rsidR="00DB575C">
          <w:fldChar w:fldCharType="begin"/>
        </w:r>
        <w:r w:rsidR="00DB575C">
          <w:instrText xml:space="preserve"> PAGEREF _Toc112158176 \h </w:instrText>
        </w:r>
        <w:r w:rsidR="00DB575C">
          <w:fldChar w:fldCharType="separate"/>
        </w:r>
        <w:r w:rsidR="00DB575C">
          <w:t>10</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77" w:history="1">
        <w:r w:rsidR="00DB575C">
          <w:rPr>
            <w:rStyle w:val="af7"/>
          </w:rPr>
          <w:t xml:space="preserve">5.1 </w:t>
        </w:r>
        <w:r w:rsidR="00DB575C">
          <w:rPr>
            <w:rStyle w:val="af7"/>
          </w:rPr>
          <w:t>一般规定</w:t>
        </w:r>
        <w:r w:rsidR="00DB575C">
          <w:tab/>
        </w:r>
        <w:r w:rsidR="00DB575C">
          <w:fldChar w:fldCharType="begin"/>
        </w:r>
        <w:r w:rsidR="00DB575C">
          <w:instrText xml:space="preserve"> PAGEREF _Toc112158177 \h </w:instrText>
        </w:r>
        <w:r w:rsidR="00DB575C">
          <w:fldChar w:fldCharType="separate"/>
        </w:r>
        <w:r w:rsidR="00DB575C">
          <w:t>10</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78" w:history="1">
        <w:r w:rsidR="00DB575C">
          <w:rPr>
            <w:rStyle w:val="af7"/>
          </w:rPr>
          <w:t xml:space="preserve">5.2 </w:t>
        </w:r>
        <w:r w:rsidR="00DB575C">
          <w:rPr>
            <w:rStyle w:val="af7"/>
          </w:rPr>
          <w:t>预报方法选择</w:t>
        </w:r>
        <w:r w:rsidR="00DB575C">
          <w:tab/>
        </w:r>
        <w:r w:rsidR="00DB575C">
          <w:fldChar w:fldCharType="begin"/>
        </w:r>
        <w:r w:rsidR="00DB575C">
          <w:instrText xml:space="preserve"> PAGEREF _Toc112158178 \h </w:instrText>
        </w:r>
        <w:r w:rsidR="00DB575C">
          <w:fldChar w:fldCharType="separate"/>
        </w:r>
        <w:r w:rsidR="00DB575C">
          <w:t>10</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79" w:history="1">
        <w:r w:rsidR="00DB575C">
          <w:rPr>
            <w:rStyle w:val="af7"/>
          </w:rPr>
          <w:t xml:space="preserve">6 </w:t>
        </w:r>
        <w:r w:rsidR="00DB575C">
          <w:rPr>
            <w:rStyle w:val="af7"/>
          </w:rPr>
          <w:t>岩溶预报</w:t>
        </w:r>
        <w:r w:rsidR="00DB575C">
          <w:tab/>
        </w:r>
        <w:r w:rsidR="00DB575C">
          <w:fldChar w:fldCharType="begin"/>
        </w:r>
        <w:r w:rsidR="00DB575C">
          <w:instrText xml:space="preserve"> PAGEREF _Toc112158179 \h </w:instrText>
        </w:r>
        <w:r w:rsidR="00DB575C">
          <w:fldChar w:fldCharType="separate"/>
        </w:r>
        <w:r w:rsidR="00DB575C">
          <w:t>12</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0" w:history="1">
        <w:r w:rsidR="00DB575C">
          <w:rPr>
            <w:rStyle w:val="af7"/>
          </w:rPr>
          <w:t xml:space="preserve">6.1 </w:t>
        </w:r>
        <w:r w:rsidR="00DB575C">
          <w:rPr>
            <w:rStyle w:val="af7"/>
          </w:rPr>
          <w:t>一般规定</w:t>
        </w:r>
        <w:r w:rsidR="00DB575C">
          <w:tab/>
        </w:r>
        <w:r w:rsidR="00DB575C">
          <w:fldChar w:fldCharType="begin"/>
        </w:r>
        <w:r w:rsidR="00DB575C">
          <w:instrText xml:space="preserve"> PAGEREF _Toc112158180 \h </w:instrText>
        </w:r>
        <w:r w:rsidR="00DB575C">
          <w:fldChar w:fldCharType="separate"/>
        </w:r>
        <w:r w:rsidR="00DB575C">
          <w:t>12</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1" w:history="1">
        <w:r w:rsidR="00DB575C">
          <w:rPr>
            <w:rStyle w:val="af7"/>
          </w:rPr>
          <w:t xml:space="preserve">6.2 </w:t>
        </w:r>
        <w:r w:rsidR="00DB575C">
          <w:rPr>
            <w:rStyle w:val="af7"/>
          </w:rPr>
          <w:t>预报方法选择</w:t>
        </w:r>
        <w:r w:rsidR="00DB575C">
          <w:tab/>
        </w:r>
        <w:r w:rsidR="00DB575C">
          <w:fldChar w:fldCharType="begin"/>
        </w:r>
        <w:r w:rsidR="00DB575C">
          <w:instrText xml:space="preserve"> PAGEREF _Toc112158181 \h </w:instrText>
        </w:r>
        <w:r w:rsidR="00DB575C">
          <w:fldChar w:fldCharType="separate"/>
        </w:r>
        <w:r w:rsidR="00DB575C">
          <w:t>12</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82" w:history="1">
        <w:r w:rsidR="00DB575C">
          <w:rPr>
            <w:rStyle w:val="af7"/>
          </w:rPr>
          <w:t xml:space="preserve">7 </w:t>
        </w:r>
        <w:r w:rsidR="00DB575C">
          <w:rPr>
            <w:rStyle w:val="af7"/>
          </w:rPr>
          <w:t>复合地层预报</w:t>
        </w:r>
        <w:r w:rsidR="00DB575C">
          <w:tab/>
        </w:r>
        <w:r w:rsidR="00DB575C">
          <w:fldChar w:fldCharType="begin"/>
        </w:r>
        <w:r w:rsidR="00DB575C">
          <w:instrText xml:space="preserve"> PAGEREF _Toc112158182 \h </w:instrText>
        </w:r>
        <w:r w:rsidR="00DB575C">
          <w:fldChar w:fldCharType="separate"/>
        </w:r>
        <w:r w:rsidR="00DB575C">
          <w:t>14</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3" w:history="1">
        <w:r w:rsidR="00DB575C">
          <w:rPr>
            <w:rStyle w:val="af7"/>
          </w:rPr>
          <w:t xml:space="preserve">7.1 </w:t>
        </w:r>
        <w:r w:rsidR="00DB575C">
          <w:rPr>
            <w:rStyle w:val="af7"/>
          </w:rPr>
          <w:t>一般规定</w:t>
        </w:r>
        <w:r w:rsidR="00DB575C">
          <w:tab/>
        </w:r>
        <w:r w:rsidR="00DB575C">
          <w:fldChar w:fldCharType="begin"/>
        </w:r>
        <w:r w:rsidR="00DB575C">
          <w:instrText xml:space="preserve"> PAGEREF _Toc112158183 \h </w:instrText>
        </w:r>
        <w:r w:rsidR="00DB575C">
          <w:fldChar w:fldCharType="separate"/>
        </w:r>
        <w:r w:rsidR="00DB575C">
          <w:t>14</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4" w:history="1">
        <w:r w:rsidR="00DB575C">
          <w:rPr>
            <w:rStyle w:val="af7"/>
          </w:rPr>
          <w:t xml:space="preserve">7.2 </w:t>
        </w:r>
        <w:r w:rsidR="00DB575C">
          <w:rPr>
            <w:rStyle w:val="af7"/>
          </w:rPr>
          <w:t>预报方法选择</w:t>
        </w:r>
        <w:r w:rsidR="00DB575C">
          <w:tab/>
        </w:r>
        <w:r w:rsidR="00DB575C">
          <w:fldChar w:fldCharType="begin"/>
        </w:r>
        <w:r w:rsidR="00DB575C">
          <w:instrText xml:space="preserve"> PAGEREF _Toc112158184 \h </w:instrText>
        </w:r>
        <w:r w:rsidR="00DB575C">
          <w:fldChar w:fldCharType="separate"/>
        </w:r>
        <w:r w:rsidR="00DB575C">
          <w:t>14</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85" w:history="1">
        <w:r w:rsidR="00DB575C">
          <w:rPr>
            <w:rStyle w:val="af7"/>
          </w:rPr>
          <w:t xml:space="preserve">8 </w:t>
        </w:r>
        <w:r w:rsidR="00DB575C">
          <w:rPr>
            <w:rStyle w:val="af7"/>
          </w:rPr>
          <w:t>采空区及人造空洞预报</w:t>
        </w:r>
        <w:r w:rsidR="00DB575C">
          <w:tab/>
        </w:r>
        <w:r w:rsidR="00DB575C">
          <w:fldChar w:fldCharType="begin"/>
        </w:r>
        <w:r w:rsidR="00DB575C">
          <w:instrText xml:space="preserve"> PAGEREF _Toc112158185 \h </w:instrText>
        </w:r>
        <w:r w:rsidR="00DB575C">
          <w:fldChar w:fldCharType="separate"/>
        </w:r>
        <w:r w:rsidR="00DB575C">
          <w:t>16</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6" w:history="1">
        <w:r w:rsidR="00DB575C">
          <w:rPr>
            <w:rStyle w:val="af7"/>
          </w:rPr>
          <w:t xml:space="preserve">8.1 </w:t>
        </w:r>
        <w:r w:rsidR="00DB575C">
          <w:rPr>
            <w:rStyle w:val="af7"/>
          </w:rPr>
          <w:t>一般规定</w:t>
        </w:r>
        <w:r w:rsidR="00DB575C">
          <w:tab/>
        </w:r>
        <w:r w:rsidR="00DB575C">
          <w:fldChar w:fldCharType="begin"/>
        </w:r>
        <w:r w:rsidR="00DB575C">
          <w:instrText xml:space="preserve"> PAGEREF _Toc112158186 \h </w:instrText>
        </w:r>
        <w:r w:rsidR="00DB575C">
          <w:fldChar w:fldCharType="separate"/>
        </w:r>
        <w:r w:rsidR="00DB575C">
          <w:t>16</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7" w:history="1">
        <w:r w:rsidR="00DB575C">
          <w:rPr>
            <w:rStyle w:val="af7"/>
          </w:rPr>
          <w:t xml:space="preserve">8.2 </w:t>
        </w:r>
        <w:r w:rsidR="00DB575C">
          <w:rPr>
            <w:rStyle w:val="af7"/>
          </w:rPr>
          <w:t>预报方法选择</w:t>
        </w:r>
        <w:r w:rsidR="00DB575C">
          <w:tab/>
        </w:r>
        <w:r w:rsidR="00DB575C">
          <w:fldChar w:fldCharType="begin"/>
        </w:r>
        <w:r w:rsidR="00DB575C">
          <w:instrText xml:space="preserve"> PAGEREF _Toc112158187 \h </w:instrText>
        </w:r>
        <w:r w:rsidR="00DB575C">
          <w:fldChar w:fldCharType="separate"/>
        </w:r>
        <w:r w:rsidR="00DB575C">
          <w:t>16</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88" w:history="1">
        <w:r w:rsidR="00DB575C">
          <w:rPr>
            <w:rStyle w:val="af7"/>
          </w:rPr>
          <w:t xml:space="preserve">9 </w:t>
        </w:r>
        <w:r w:rsidR="00DB575C">
          <w:rPr>
            <w:rStyle w:val="af7"/>
          </w:rPr>
          <w:t>孤石预报</w:t>
        </w:r>
        <w:r w:rsidR="00DB575C">
          <w:tab/>
        </w:r>
        <w:r w:rsidR="00DB575C">
          <w:fldChar w:fldCharType="begin"/>
        </w:r>
        <w:r w:rsidR="00DB575C">
          <w:instrText xml:space="preserve"> PAGEREF _Toc112158188 \h </w:instrText>
        </w:r>
        <w:r w:rsidR="00DB575C">
          <w:fldChar w:fldCharType="separate"/>
        </w:r>
        <w:r w:rsidR="00DB575C">
          <w:t>18</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89" w:history="1">
        <w:r w:rsidR="00DB575C">
          <w:rPr>
            <w:rStyle w:val="af7"/>
          </w:rPr>
          <w:t xml:space="preserve">9.1 </w:t>
        </w:r>
        <w:r w:rsidR="00DB575C">
          <w:rPr>
            <w:rStyle w:val="af7"/>
          </w:rPr>
          <w:t>一般规定</w:t>
        </w:r>
        <w:r w:rsidR="00DB575C">
          <w:tab/>
        </w:r>
        <w:r w:rsidR="00DB575C">
          <w:fldChar w:fldCharType="begin"/>
        </w:r>
        <w:r w:rsidR="00DB575C">
          <w:instrText xml:space="preserve"> PAGEREF _Toc112158189 \h </w:instrText>
        </w:r>
        <w:r w:rsidR="00DB575C">
          <w:fldChar w:fldCharType="separate"/>
        </w:r>
        <w:r w:rsidR="00DB575C">
          <w:t>18</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0" w:history="1">
        <w:r w:rsidR="00DB575C">
          <w:rPr>
            <w:rStyle w:val="af7"/>
          </w:rPr>
          <w:t xml:space="preserve">9.2 </w:t>
        </w:r>
        <w:r w:rsidR="00DB575C">
          <w:rPr>
            <w:rStyle w:val="af7"/>
          </w:rPr>
          <w:t>预报方法选择</w:t>
        </w:r>
        <w:r w:rsidR="00DB575C">
          <w:tab/>
        </w:r>
        <w:r w:rsidR="00DB575C">
          <w:fldChar w:fldCharType="begin"/>
        </w:r>
        <w:r w:rsidR="00DB575C">
          <w:instrText xml:space="preserve"> PAGEREF _Toc112158190 \h </w:instrText>
        </w:r>
        <w:r w:rsidR="00DB575C">
          <w:fldChar w:fldCharType="separate"/>
        </w:r>
        <w:r w:rsidR="00DB575C">
          <w:t>18</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91" w:history="1">
        <w:r w:rsidR="00DB575C">
          <w:rPr>
            <w:rStyle w:val="af7"/>
          </w:rPr>
          <w:t xml:space="preserve">10 </w:t>
        </w:r>
        <w:r w:rsidR="00DB575C">
          <w:rPr>
            <w:rStyle w:val="af7"/>
          </w:rPr>
          <w:t>富水区预报</w:t>
        </w:r>
        <w:r w:rsidR="00DB575C">
          <w:tab/>
        </w:r>
        <w:r w:rsidR="00DB575C">
          <w:fldChar w:fldCharType="begin"/>
        </w:r>
        <w:r w:rsidR="00DB575C">
          <w:instrText xml:space="preserve"> PAGEREF _Toc112158191 \h </w:instrText>
        </w:r>
        <w:r w:rsidR="00DB575C">
          <w:fldChar w:fldCharType="separate"/>
        </w:r>
        <w:r w:rsidR="00DB575C">
          <w:t>19</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2" w:history="1">
        <w:r w:rsidR="00DB575C">
          <w:rPr>
            <w:rStyle w:val="af7"/>
          </w:rPr>
          <w:t xml:space="preserve">10.1 </w:t>
        </w:r>
        <w:r w:rsidR="00DB575C">
          <w:rPr>
            <w:rStyle w:val="af7"/>
          </w:rPr>
          <w:t>一般规定</w:t>
        </w:r>
        <w:r w:rsidR="00DB575C">
          <w:tab/>
        </w:r>
        <w:r w:rsidR="00DB575C">
          <w:fldChar w:fldCharType="begin"/>
        </w:r>
        <w:r w:rsidR="00DB575C">
          <w:instrText xml:space="preserve"> PAGEREF _Toc112158192 \h </w:instrText>
        </w:r>
        <w:r w:rsidR="00DB575C">
          <w:fldChar w:fldCharType="separate"/>
        </w:r>
        <w:r w:rsidR="00DB575C">
          <w:t>19</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3" w:history="1">
        <w:r w:rsidR="00DB575C">
          <w:rPr>
            <w:rStyle w:val="af7"/>
          </w:rPr>
          <w:t xml:space="preserve">10.2 </w:t>
        </w:r>
        <w:r w:rsidR="00DB575C">
          <w:rPr>
            <w:rStyle w:val="af7"/>
          </w:rPr>
          <w:t>预报方法选择</w:t>
        </w:r>
        <w:r w:rsidR="00DB575C">
          <w:tab/>
        </w:r>
        <w:r w:rsidR="00DB575C">
          <w:fldChar w:fldCharType="begin"/>
        </w:r>
        <w:r w:rsidR="00DB575C">
          <w:instrText xml:space="preserve"> PAGEREF _Toc112158193 \h </w:instrText>
        </w:r>
        <w:r w:rsidR="00DB575C">
          <w:fldChar w:fldCharType="separate"/>
        </w:r>
        <w:r w:rsidR="00DB575C">
          <w:t>19</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94" w:history="1">
        <w:r w:rsidR="00DB575C">
          <w:rPr>
            <w:rStyle w:val="af7"/>
          </w:rPr>
          <w:t xml:space="preserve">11 </w:t>
        </w:r>
        <w:r w:rsidR="00DB575C">
          <w:rPr>
            <w:rStyle w:val="af7"/>
          </w:rPr>
          <w:t>超前水平定向预报法</w:t>
        </w:r>
        <w:r w:rsidR="00DB575C">
          <w:tab/>
        </w:r>
        <w:r w:rsidR="00DB575C">
          <w:fldChar w:fldCharType="begin"/>
        </w:r>
        <w:r w:rsidR="00DB575C">
          <w:instrText xml:space="preserve"> PAGEREF _Toc112158194 \h </w:instrText>
        </w:r>
        <w:r w:rsidR="00DB575C">
          <w:fldChar w:fldCharType="separate"/>
        </w:r>
        <w:r w:rsidR="00DB575C">
          <w:t>21</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5" w:history="1">
        <w:r w:rsidR="00DB575C">
          <w:rPr>
            <w:rStyle w:val="af7"/>
          </w:rPr>
          <w:t xml:space="preserve">11.1 </w:t>
        </w:r>
        <w:r w:rsidR="00DB575C">
          <w:rPr>
            <w:rStyle w:val="af7"/>
          </w:rPr>
          <w:t>一般规定</w:t>
        </w:r>
        <w:r w:rsidR="00DB575C">
          <w:tab/>
        </w:r>
        <w:r w:rsidR="00DB575C">
          <w:fldChar w:fldCharType="begin"/>
        </w:r>
        <w:r w:rsidR="00DB575C">
          <w:instrText xml:space="preserve"> PAGEREF _Toc112158195 \h </w:instrText>
        </w:r>
        <w:r w:rsidR="00DB575C">
          <w:fldChar w:fldCharType="separate"/>
        </w:r>
        <w:r w:rsidR="00DB575C">
          <w:t>21</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6" w:history="1">
        <w:r w:rsidR="00DB575C">
          <w:rPr>
            <w:rStyle w:val="af7"/>
          </w:rPr>
          <w:t xml:space="preserve">11.2 </w:t>
        </w:r>
        <w:r w:rsidR="00DB575C">
          <w:rPr>
            <w:rStyle w:val="af7"/>
          </w:rPr>
          <w:t>预报要求</w:t>
        </w:r>
        <w:r w:rsidR="00DB575C">
          <w:tab/>
        </w:r>
        <w:r w:rsidR="00DB575C">
          <w:fldChar w:fldCharType="begin"/>
        </w:r>
        <w:r w:rsidR="00DB575C">
          <w:instrText xml:space="preserve"> PAGEREF _Toc112158196 \h </w:instrText>
        </w:r>
        <w:r w:rsidR="00DB575C">
          <w:fldChar w:fldCharType="separate"/>
        </w:r>
        <w:r w:rsidR="00DB575C">
          <w:t>21</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197" w:history="1">
        <w:r w:rsidR="00DB575C">
          <w:rPr>
            <w:rStyle w:val="af7"/>
          </w:rPr>
          <w:t xml:space="preserve">12 </w:t>
        </w:r>
        <w:r w:rsidR="00DB575C">
          <w:rPr>
            <w:rStyle w:val="af7"/>
          </w:rPr>
          <w:t>数据采集与处理</w:t>
        </w:r>
        <w:r w:rsidR="00DB575C">
          <w:tab/>
        </w:r>
        <w:r w:rsidR="00DB575C">
          <w:fldChar w:fldCharType="begin"/>
        </w:r>
        <w:r w:rsidR="00DB575C">
          <w:instrText xml:space="preserve"> PAGEREF _Toc112158197 \h </w:instrText>
        </w:r>
        <w:r w:rsidR="00DB575C">
          <w:fldChar w:fldCharType="separate"/>
        </w:r>
        <w:r w:rsidR="00DB575C">
          <w:t>23</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8" w:history="1">
        <w:r w:rsidR="00DB575C">
          <w:rPr>
            <w:rStyle w:val="af7"/>
          </w:rPr>
          <w:t xml:space="preserve">12.1 </w:t>
        </w:r>
        <w:r w:rsidR="00DB575C">
          <w:rPr>
            <w:rStyle w:val="af7"/>
          </w:rPr>
          <w:t>数据采集</w:t>
        </w:r>
        <w:r w:rsidR="00DB575C">
          <w:tab/>
        </w:r>
        <w:r w:rsidR="00DB575C">
          <w:fldChar w:fldCharType="begin"/>
        </w:r>
        <w:r w:rsidR="00DB575C">
          <w:instrText xml:space="preserve"> PAGEREF _Toc112158198 \h </w:instrText>
        </w:r>
        <w:r w:rsidR="00DB575C">
          <w:fldChar w:fldCharType="separate"/>
        </w:r>
        <w:r w:rsidR="00DB575C">
          <w:t>23</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199" w:history="1">
        <w:r w:rsidR="00DB575C">
          <w:rPr>
            <w:rStyle w:val="af7"/>
          </w:rPr>
          <w:t xml:space="preserve">12.2 </w:t>
        </w:r>
        <w:r w:rsidR="00DB575C">
          <w:rPr>
            <w:rStyle w:val="af7"/>
          </w:rPr>
          <w:t>数据处理</w:t>
        </w:r>
        <w:r w:rsidR="00DB575C">
          <w:tab/>
        </w:r>
        <w:r w:rsidR="00DB575C">
          <w:fldChar w:fldCharType="begin"/>
        </w:r>
        <w:r w:rsidR="00DB575C">
          <w:instrText xml:space="preserve"> PAGEREF _Toc112158199 \h </w:instrText>
        </w:r>
        <w:r w:rsidR="00DB575C">
          <w:fldChar w:fldCharType="separate"/>
        </w:r>
        <w:r w:rsidR="00DB575C">
          <w:t>25</w:t>
        </w:r>
        <w:r w:rsidR="00DB575C">
          <w:fldChar w:fldCharType="end"/>
        </w:r>
      </w:hyperlink>
    </w:p>
    <w:p w:rsidR="00381104" w:rsidRDefault="001813D1">
      <w:pPr>
        <w:pStyle w:val="21"/>
        <w:tabs>
          <w:tab w:val="right" w:leader="middleDot" w:pos="7199"/>
        </w:tabs>
        <w:ind w:left="420"/>
        <w:rPr>
          <w:rFonts w:asciiTheme="minorHAnsi" w:eastAsiaTheme="minorEastAsia" w:hAnsiTheme="minorHAnsi" w:cstheme="minorBidi"/>
        </w:rPr>
      </w:pPr>
      <w:hyperlink w:anchor="_Toc112158200" w:history="1">
        <w:r w:rsidR="00DB575C">
          <w:rPr>
            <w:rStyle w:val="af7"/>
          </w:rPr>
          <w:t xml:space="preserve">12.3 </w:t>
        </w:r>
        <w:r w:rsidR="00DB575C">
          <w:rPr>
            <w:rStyle w:val="af7"/>
          </w:rPr>
          <w:t>资料解译</w:t>
        </w:r>
        <w:r w:rsidR="00DB575C">
          <w:tab/>
        </w:r>
        <w:r w:rsidR="00DB575C">
          <w:fldChar w:fldCharType="begin"/>
        </w:r>
        <w:r w:rsidR="00DB575C">
          <w:instrText xml:space="preserve"> PAGEREF _Toc112158200 \h </w:instrText>
        </w:r>
        <w:r w:rsidR="00DB575C">
          <w:fldChar w:fldCharType="separate"/>
        </w:r>
        <w:r w:rsidR="00DB575C">
          <w:t>25</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201" w:history="1">
        <w:r w:rsidR="00DB575C">
          <w:rPr>
            <w:rStyle w:val="af7"/>
          </w:rPr>
          <w:t xml:space="preserve">13 </w:t>
        </w:r>
        <w:r w:rsidR="00DB575C">
          <w:rPr>
            <w:rStyle w:val="af7"/>
          </w:rPr>
          <w:t>预报成果分析与评价</w:t>
        </w:r>
        <w:r w:rsidR="00DB575C">
          <w:tab/>
        </w:r>
        <w:r w:rsidR="00DB575C">
          <w:fldChar w:fldCharType="begin"/>
        </w:r>
        <w:r w:rsidR="00DB575C">
          <w:instrText xml:space="preserve"> PAGEREF _Toc112158201 \h </w:instrText>
        </w:r>
        <w:r w:rsidR="00DB575C">
          <w:fldChar w:fldCharType="separate"/>
        </w:r>
        <w:r w:rsidR="00DB575C">
          <w:t>26</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202" w:history="1">
        <w:r w:rsidR="00DB575C">
          <w:rPr>
            <w:rStyle w:val="af7"/>
          </w:rPr>
          <w:t>附录</w:t>
        </w:r>
        <w:r w:rsidR="00DB575C">
          <w:rPr>
            <w:rStyle w:val="af7"/>
          </w:rPr>
          <w:t xml:space="preserve">A </w:t>
        </w:r>
        <w:r w:rsidR="00DB575C">
          <w:rPr>
            <w:rStyle w:val="af7"/>
          </w:rPr>
          <w:t>一般安全防护规定</w:t>
        </w:r>
        <w:r w:rsidR="00DB575C">
          <w:tab/>
        </w:r>
        <w:r w:rsidR="00DB575C">
          <w:fldChar w:fldCharType="begin"/>
        </w:r>
        <w:r w:rsidR="00DB575C">
          <w:instrText xml:space="preserve"> PAGEREF _Toc112158202 \h </w:instrText>
        </w:r>
        <w:r w:rsidR="00DB575C">
          <w:fldChar w:fldCharType="separate"/>
        </w:r>
        <w:r w:rsidR="00DB575C">
          <w:t>27</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203" w:history="1">
        <w:r w:rsidR="00DB575C">
          <w:rPr>
            <w:rStyle w:val="af7"/>
          </w:rPr>
          <w:t>附录</w:t>
        </w:r>
        <w:r w:rsidR="00DB575C">
          <w:rPr>
            <w:rStyle w:val="af7"/>
          </w:rPr>
          <w:t xml:space="preserve">B </w:t>
        </w:r>
        <w:r w:rsidR="00DB575C">
          <w:rPr>
            <w:rStyle w:val="af7"/>
          </w:rPr>
          <w:t>隧道内邻近不良地质体前兆特征</w:t>
        </w:r>
        <w:r w:rsidR="00DB575C">
          <w:tab/>
        </w:r>
        <w:r w:rsidR="00DB575C">
          <w:fldChar w:fldCharType="begin"/>
        </w:r>
        <w:r w:rsidR="00DB575C">
          <w:instrText xml:space="preserve"> PAGEREF _Toc112158203 \h </w:instrText>
        </w:r>
        <w:r w:rsidR="00DB575C">
          <w:fldChar w:fldCharType="separate"/>
        </w:r>
        <w:r w:rsidR="00DB575C">
          <w:t>28</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204" w:history="1">
        <w:r w:rsidR="00DB575C">
          <w:rPr>
            <w:rStyle w:val="af7"/>
          </w:rPr>
          <w:t>附录</w:t>
        </w:r>
        <w:r w:rsidR="00DB575C">
          <w:rPr>
            <w:rStyle w:val="af7"/>
          </w:rPr>
          <w:t xml:space="preserve">C </w:t>
        </w:r>
        <w:r w:rsidR="00DB575C">
          <w:rPr>
            <w:rStyle w:val="af7"/>
          </w:rPr>
          <w:t>物探仪器性能指标规定</w:t>
        </w:r>
        <w:r w:rsidR="00DB575C">
          <w:tab/>
        </w:r>
        <w:r w:rsidR="00DB575C">
          <w:fldChar w:fldCharType="begin"/>
        </w:r>
        <w:r w:rsidR="00DB575C">
          <w:instrText xml:space="preserve"> PAGEREF _Toc112158204 \h </w:instrText>
        </w:r>
        <w:r w:rsidR="00DB575C">
          <w:fldChar w:fldCharType="separate"/>
        </w:r>
        <w:r w:rsidR="00DB575C">
          <w:t>29</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205" w:history="1">
        <w:r w:rsidR="00DB575C">
          <w:rPr>
            <w:rStyle w:val="af7"/>
          </w:rPr>
          <w:t>本标准用词说明</w:t>
        </w:r>
        <w:r w:rsidR="00DB575C">
          <w:tab/>
        </w:r>
        <w:r w:rsidR="00DB575C">
          <w:fldChar w:fldCharType="begin"/>
        </w:r>
        <w:r w:rsidR="00DB575C">
          <w:instrText xml:space="preserve"> PAGEREF _Toc112158205 \h </w:instrText>
        </w:r>
        <w:r w:rsidR="00DB575C">
          <w:fldChar w:fldCharType="separate"/>
        </w:r>
        <w:r w:rsidR="00DB575C">
          <w:t>31</w:t>
        </w:r>
        <w:r w:rsidR="00DB575C">
          <w:fldChar w:fldCharType="end"/>
        </w:r>
      </w:hyperlink>
    </w:p>
    <w:p w:rsidR="00381104" w:rsidRDefault="001813D1">
      <w:pPr>
        <w:pStyle w:val="14"/>
        <w:tabs>
          <w:tab w:val="right" w:leader="middleDot" w:pos="7199"/>
        </w:tabs>
        <w:rPr>
          <w:rFonts w:asciiTheme="minorHAnsi" w:eastAsiaTheme="minorEastAsia" w:hAnsiTheme="minorHAnsi" w:cstheme="minorBidi"/>
        </w:rPr>
      </w:pPr>
      <w:hyperlink w:anchor="_Toc112158206" w:history="1">
        <w:r w:rsidR="00DB575C">
          <w:rPr>
            <w:rStyle w:val="af7"/>
          </w:rPr>
          <w:t>引用标准名录</w:t>
        </w:r>
        <w:r w:rsidR="00DB575C">
          <w:tab/>
        </w:r>
        <w:r w:rsidR="00DB575C">
          <w:fldChar w:fldCharType="begin"/>
        </w:r>
        <w:r w:rsidR="00DB575C">
          <w:instrText xml:space="preserve"> PAGEREF _Toc112158206 \h </w:instrText>
        </w:r>
        <w:r w:rsidR="00DB575C">
          <w:fldChar w:fldCharType="separate"/>
        </w:r>
        <w:r w:rsidR="00DB575C">
          <w:t>32</w:t>
        </w:r>
        <w:r w:rsidR="00DB575C">
          <w:fldChar w:fldCharType="end"/>
        </w:r>
      </w:hyperlink>
    </w:p>
    <w:p w:rsidR="00381104" w:rsidRDefault="00DB575C">
      <w:pPr>
        <w:pStyle w:val="14"/>
        <w:tabs>
          <w:tab w:val="right" w:leader="middleDot" w:pos="7199"/>
        </w:tabs>
        <w:rPr>
          <w:rFonts w:asciiTheme="minorHAnsi" w:eastAsiaTheme="minorEastAsia" w:hAnsiTheme="minorHAnsi" w:cstheme="minorBidi"/>
        </w:rPr>
      </w:pPr>
      <w:r>
        <w:rPr>
          <w:rFonts w:hint="eastAsia"/>
        </w:rPr>
        <w:t>附：</w:t>
      </w:r>
      <w:hyperlink w:anchor="_Toc112158207" w:history="1">
        <w:r>
          <w:rPr>
            <w:rStyle w:val="af7"/>
          </w:rPr>
          <w:t>条文说明</w:t>
        </w:r>
        <w:r>
          <w:tab/>
        </w:r>
        <w:r>
          <w:fldChar w:fldCharType="begin"/>
        </w:r>
        <w:r>
          <w:instrText xml:space="preserve"> PAGEREF _Toc112158207 \h </w:instrText>
        </w:r>
        <w:r>
          <w:fldChar w:fldCharType="separate"/>
        </w:r>
        <w:r>
          <w:t>33</w:t>
        </w:r>
        <w:r>
          <w:fldChar w:fldCharType="end"/>
        </w:r>
      </w:hyperlink>
    </w:p>
    <w:p w:rsidR="00381104" w:rsidRDefault="00DB575C">
      <w:pPr>
        <w:pStyle w:val="14"/>
        <w:tabs>
          <w:tab w:val="right" w:leader="middleDot" w:pos="7199"/>
        </w:tabs>
        <w:sectPr w:rsidR="00381104">
          <w:pgSz w:w="10318" w:h="14570"/>
          <w:pgMar w:top="1418" w:right="1701" w:bottom="1418" w:left="1418" w:header="0" w:footer="6" w:gutter="0"/>
          <w:pgNumType w:start="1"/>
          <w:cols w:space="425"/>
          <w:titlePg/>
          <w:docGrid w:linePitch="326"/>
        </w:sectPr>
      </w:pPr>
      <w:r>
        <w:fldChar w:fldCharType="end"/>
      </w:r>
    </w:p>
    <w:p w:rsidR="00381104" w:rsidRDefault="00DB575C">
      <w:pPr>
        <w:spacing w:after="240" w:line="240" w:lineRule="auto"/>
        <w:ind w:firstLineChars="0" w:firstLine="0"/>
        <w:jc w:val="center"/>
        <w:rPr>
          <w:b/>
          <w:kern w:val="32"/>
          <w:sz w:val="32"/>
          <w:szCs w:val="20"/>
        </w:rPr>
      </w:pPr>
      <w:r>
        <w:rPr>
          <w:b/>
          <w:kern w:val="32"/>
          <w:sz w:val="32"/>
          <w:szCs w:val="20"/>
        </w:rPr>
        <w:lastRenderedPageBreak/>
        <w:t>Contents</w:t>
      </w:r>
    </w:p>
    <w:p w:rsidR="00381104" w:rsidRDefault="001813D1">
      <w:pPr>
        <w:pStyle w:val="14"/>
        <w:tabs>
          <w:tab w:val="right" w:leader="middleDot" w:pos="7140"/>
        </w:tabs>
        <w:rPr>
          <w:rFonts w:asciiTheme="minorHAnsi" w:eastAsiaTheme="minorEastAsia" w:hAnsiTheme="minorHAnsi" w:cstheme="minorBidi"/>
        </w:rPr>
      </w:pPr>
      <w:hyperlink w:anchor="_Toc101522691" w:history="1">
        <w:r w:rsidR="00DB575C">
          <w:rPr>
            <w:rStyle w:val="af7"/>
            <w:color w:val="auto"/>
            <w:u w:val="none"/>
          </w:rPr>
          <w:t>1 General Provisions</w:t>
        </w:r>
        <w:r w:rsidR="00DB575C">
          <w:tab/>
          <w:t>1</w:t>
        </w:r>
      </w:hyperlink>
    </w:p>
    <w:p w:rsidR="00381104" w:rsidRDefault="001813D1">
      <w:pPr>
        <w:pStyle w:val="14"/>
        <w:tabs>
          <w:tab w:val="right" w:leader="middleDot" w:pos="7140"/>
        </w:tabs>
        <w:rPr>
          <w:rFonts w:asciiTheme="minorHAnsi" w:eastAsiaTheme="minorEastAsia" w:hAnsiTheme="minorHAnsi" w:cstheme="minorBidi"/>
        </w:rPr>
      </w:pPr>
      <w:hyperlink w:anchor="_Toc101522692" w:history="1">
        <w:r w:rsidR="00DB575C">
          <w:rPr>
            <w:rStyle w:val="af7"/>
            <w:color w:val="auto"/>
            <w:u w:val="none"/>
          </w:rPr>
          <w:t>2 Terms</w:t>
        </w:r>
        <w:r w:rsidR="00DB575C">
          <w:tab/>
          <w:t>2</w:t>
        </w:r>
      </w:hyperlink>
    </w:p>
    <w:p w:rsidR="00381104" w:rsidRDefault="001813D1">
      <w:pPr>
        <w:pStyle w:val="14"/>
        <w:tabs>
          <w:tab w:val="right" w:leader="middleDot" w:pos="7140"/>
        </w:tabs>
        <w:rPr>
          <w:rFonts w:asciiTheme="minorHAnsi" w:eastAsiaTheme="minorEastAsia" w:hAnsiTheme="minorHAnsi" w:cstheme="minorBidi"/>
        </w:rPr>
      </w:pPr>
      <w:hyperlink w:anchor="_Toc101522693" w:history="1">
        <w:r w:rsidR="00DB575C">
          <w:rPr>
            <w:rStyle w:val="af7"/>
            <w:color w:val="auto"/>
            <w:u w:val="none"/>
          </w:rPr>
          <w:t>3 Basic Requirements</w:t>
        </w:r>
        <w:r w:rsidR="00DB575C">
          <w:tab/>
          <w:t>4</w:t>
        </w:r>
      </w:hyperlink>
    </w:p>
    <w:p w:rsidR="00381104" w:rsidRDefault="001813D1">
      <w:pPr>
        <w:pStyle w:val="14"/>
        <w:tabs>
          <w:tab w:val="right" w:leader="middleDot" w:pos="7140"/>
        </w:tabs>
        <w:rPr>
          <w:rFonts w:asciiTheme="minorHAnsi" w:eastAsiaTheme="minorEastAsia" w:hAnsiTheme="minorHAnsi" w:cstheme="minorBidi"/>
        </w:rPr>
      </w:pPr>
      <w:hyperlink w:anchor="_Toc101522696" w:history="1">
        <w:r w:rsidR="00DB575C">
          <w:rPr>
            <w:rStyle w:val="af7"/>
            <w:color w:val="auto"/>
            <w:u w:val="none"/>
          </w:rPr>
          <w:t>4 Advance Geology Forecast Design</w:t>
        </w:r>
        <w:r w:rsidR="00DB575C">
          <w:tab/>
          <w:t>7</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697" w:history="1">
        <w:r w:rsidR="00DB575C">
          <w:rPr>
            <w:rStyle w:val="af7"/>
            <w:color w:val="auto"/>
            <w:u w:val="none"/>
          </w:rPr>
          <w:t>4.1 Design Principles</w:t>
        </w:r>
        <w:r w:rsidR="00DB575C">
          <w:tab/>
          <w:t>7</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698" w:history="1">
        <w:r w:rsidR="00DB575C">
          <w:rPr>
            <w:rStyle w:val="af7"/>
            <w:color w:val="auto"/>
            <w:u w:val="none"/>
          </w:rPr>
          <w:t>4.2 Forecast Methods</w:t>
        </w:r>
        <w:r w:rsidR="00DB575C">
          <w:tab/>
          <w:t>7</w:t>
        </w:r>
      </w:hyperlink>
    </w:p>
    <w:p w:rsidR="00381104" w:rsidRDefault="001813D1">
      <w:pPr>
        <w:pStyle w:val="14"/>
        <w:tabs>
          <w:tab w:val="right" w:leader="middleDot" w:pos="7140"/>
        </w:tabs>
        <w:rPr>
          <w:rFonts w:asciiTheme="minorHAnsi" w:eastAsiaTheme="minorEastAsia" w:hAnsiTheme="minorHAnsi" w:cstheme="minorBidi"/>
        </w:rPr>
      </w:pPr>
      <w:hyperlink w:anchor="_Toc101522701" w:history="1">
        <w:r w:rsidR="00DB575C">
          <w:rPr>
            <w:rStyle w:val="af7"/>
            <w:color w:val="auto"/>
            <w:u w:val="none"/>
          </w:rPr>
          <w:t>5 Fault Forecast</w:t>
        </w:r>
        <w:r w:rsidR="00DB575C">
          <w:tab/>
          <w:t>10</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02" w:history="1">
        <w:r w:rsidR="00DB575C">
          <w:rPr>
            <w:rStyle w:val="af7"/>
            <w:color w:val="auto"/>
            <w:u w:val="none"/>
          </w:rPr>
          <w:t>5.1 General Requirements</w:t>
        </w:r>
        <w:r w:rsidR="00DB575C">
          <w:tab/>
          <w:t>10</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03" w:history="1">
        <w:r w:rsidR="00DB575C">
          <w:rPr>
            <w:rStyle w:val="af7"/>
            <w:color w:val="auto"/>
            <w:u w:val="none"/>
          </w:rPr>
          <w:t>5.2 Choice of Forecasting Methods</w:t>
        </w:r>
        <w:r w:rsidR="00DB575C">
          <w:tab/>
          <w:t>10</w:t>
        </w:r>
      </w:hyperlink>
    </w:p>
    <w:p w:rsidR="00381104" w:rsidRDefault="001813D1">
      <w:pPr>
        <w:pStyle w:val="14"/>
        <w:tabs>
          <w:tab w:val="right" w:leader="middleDot" w:pos="7140"/>
        </w:tabs>
        <w:rPr>
          <w:rFonts w:asciiTheme="minorHAnsi" w:eastAsiaTheme="minorEastAsia" w:hAnsiTheme="minorHAnsi" w:cstheme="minorBidi"/>
        </w:rPr>
      </w:pPr>
      <w:hyperlink w:anchor="_Toc101522704" w:history="1">
        <w:r w:rsidR="00DB575C">
          <w:rPr>
            <w:rStyle w:val="af7"/>
            <w:color w:val="auto"/>
            <w:u w:val="none"/>
          </w:rPr>
          <w:t>6 Karst Forecast</w:t>
        </w:r>
        <w:r w:rsidR="00DB575C">
          <w:tab/>
          <w:t>12</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05" w:history="1">
        <w:r w:rsidR="00DB575C">
          <w:rPr>
            <w:rStyle w:val="af7"/>
            <w:color w:val="auto"/>
            <w:u w:val="none"/>
          </w:rPr>
          <w:t>6.1 General Requirements</w:t>
        </w:r>
        <w:r w:rsidR="00DB575C">
          <w:tab/>
          <w:t>12</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06" w:history="1">
        <w:r w:rsidR="00DB575C">
          <w:rPr>
            <w:rStyle w:val="af7"/>
            <w:color w:val="auto"/>
            <w:u w:val="none"/>
          </w:rPr>
          <w:t>6.2 Choice of Forecasting Methods</w:t>
        </w:r>
        <w:r w:rsidR="00DB575C">
          <w:tab/>
          <w:t>12</w:t>
        </w:r>
      </w:hyperlink>
    </w:p>
    <w:p w:rsidR="00381104" w:rsidRDefault="001813D1">
      <w:pPr>
        <w:pStyle w:val="14"/>
        <w:tabs>
          <w:tab w:val="right" w:leader="middleDot" w:pos="7140"/>
        </w:tabs>
        <w:rPr>
          <w:rFonts w:asciiTheme="minorHAnsi" w:eastAsiaTheme="minorEastAsia" w:hAnsiTheme="minorHAnsi" w:cstheme="minorBidi"/>
        </w:rPr>
      </w:pPr>
      <w:hyperlink w:anchor="_Toc101522707" w:history="1">
        <w:r w:rsidR="00DB575C">
          <w:rPr>
            <w:rStyle w:val="af7"/>
            <w:color w:val="auto"/>
            <w:u w:val="none"/>
          </w:rPr>
          <w:t>7 Composite Strata Forecast</w:t>
        </w:r>
        <w:r w:rsidR="00DB575C">
          <w:tab/>
          <w:t>14</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08" w:history="1">
        <w:r w:rsidR="00DB575C">
          <w:rPr>
            <w:rStyle w:val="af7"/>
            <w:color w:val="auto"/>
            <w:u w:val="none"/>
          </w:rPr>
          <w:t>7.1 General Requirements</w:t>
        </w:r>
        <w:r w:rsidR="00DB575C">
          <w:tab/>
          <w:t>14</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09" w:history="1">
        <w:r w:rsidR="00DB575C">
          <w:rPr>
            <w:rStyle w:val="af7"/>
            <w:color w:val="auto"/>
            <w:u w:val="none"/>
          </w:rPr>
          <w:t>7.2 Choice of Forecasting Methods</w:t>
        </w:r>
        <w:r w:rsidR="00DB575C">
          <w:tab/>
          <w:t>14</w:t>
        </w:r>
      </w:hyperlink>
    </w:p>
    <w:p w:rsidR="00381104" w:rsidRDefault="001813D1">
      <w:pPr>
        <w:pStyle w:val="14"/>
        <w:tabs>
          <w:tab w:val="right" w:leader="middleDot" w:pos="7140"/>
        </w:tabs>
        <w:rPr>
          <w:rFonts w:asciiTheme="minorHAnsi" w:eastAsiaTheme="minorEastAsia" w:hAnsiTheme="minorHAnsi" w:cstheme="minorBidi"/>
        </w:rPr>
      </w:pPr>
      <w:hyperlink w:anchor="_Toc101522710" w:history="1">
        <w:r w:rsidR="00DB575C">
          <w:rPr>
            <w:rStyle w:val="af7"/>
            <w:color w:val="auto"/>
            <w:u w:val="none"/>
          </w:rPr>
          <w:t xml:space="preserve">8 Goaf </w:t>
        </w:r>
        <w:r w:rsidR="00DB575C">
          <w:rPr>
            <w:rStyle w:val="af7"/>
            <w:rFonts w:hint="eastAsia"/>
            <w:color w:val="auto"/>
            <w:u w:val="none"/>
          </w:rPr>
          <w:t>and</w:t>
        </w:r>
        <w:r w:rsidR="00DB575C">
          <w:rPr>
            <w:rStyle w:val="af7"/>
            <w:color w:val="auto"/>
            <w:u w:val="none"/>
          </w:rPr>
          <w:t xml:space="preserve"> Artificial Cavity Forecast</w:t>
        </w:r>
        <w:r w:rsidR="00DB575C">
          <w:tab/>
          <w:t>16</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11" w:history="1">
        <w:r w:rsidR="00DB575C">
          <w:rPr>
            <w:rStyle w:val="af7"/>
            <w:color w:val="auto"/>
            <w:u w:val="none"/>
          </w:rPr>
          <w:t>8.1 General Requirements</w:t>
        </w:r>
        <w:r w:rsidR="00DB575C">
          <w:tab/>
          <w:t>16</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12" w:history="1">
        <w:r w:rsidR="00DB575C">
          <w:rPr>
            <w:rStyle w:val="af7"/>
            <w:color w:val="auto"/>
            <w:u w:val="none"/>
          </w:rPr>
          <w:t>8.2 Choice of Forecasting Methods</w:t>
        </w:r>
        <w:r w:rsidR="00DB575C">
          <w:tab/>
          <w:t>16</w:t>
        </w:r>
      </w:hyperlink>
    </w:p>
    <w:p w:rsidR="00381104" w:rsidRDefault="001813D1">
      <w:pPr>
        <w:pStyle w:val="14"/>
        <w:tabs>
          <w:tab w:val="right" w:leader="middleDot" w:pos="7140"/>
        </w:tabs>
        <w:rPr>
          <w:rFonts w:asciiTheme="minorHAnsi" w:eastAsiaTheme="minorEastAsia" w:hAnsiTheme="minorHAnsi" w:cstheme="minorBidi"/>
        </w:rPr>
      </w:pPr>
      <w:hyperlink w:anchor="_Toc101522713" w:history="1">
        <w:r w:rsidR="00DB575C">
          <w:rPr>
            <w:rStyle w:val="af7"/>
            <w:color w:val="auto"/>
            <w:u w:val="none"/>
          </w:rPr>
          <w:t>9 Floater Forecast</w:t>
        </w:r>
        <w:r w:rsidR="00DB575C">
          <w:tab/>
          <w:t>18</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14" w:history="1">
        <w:r w:rsidR="00DB575C">
          <w:rPr>
            <w:rStyle w:val="af7"/>
            <w:color w:val="auto"/>
            <w:u w:val="none"/>
          </w:rPr>
          <w:t>9.1 General Requirements</w:t>
        </w:r>
        <w:r w:rsidR="00DB575C">
          <w:tab/>
          <w:t>18</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15" w:history="1">
        <w:r w:rsidR="00DB575C">
          <w:rPr>
            <w:rStyle w:val="af7"/>
            <w:color w:val="auto"/>
            <w:u w:val="none"/>
          </w:rPr>
          <w:t>9.2 Choice of Forecasting Methods</w:t>
        </w:r>
        <w:r w:rsidR="00DB575C">
          <w:tab/>
          <w:t>18</w:t>
        </w:r>
      </w:hyperlink>
    </w:p>
    <w:p w:rsidR="00381104" w:rsidRDefault="001813D1">
      <w:pPr>
        <w:pStyle w:val="14"/>
        <w:tabs>
          <w:tab w:val="right" w:leader="middleDot" w:pos="7140"/>
        </w:tabs>
        <w:rPr>
          <w:rFonts w:asciiTheme="minorHAnsi" w:eastAsiaTheme="minorEastAsia" w:hAnsiTheme="minorHAnsi" w:cstheme="minorBidi"/>
        </w:rPr>
      </w:pPr>
      <w:hyperlink w:anchor="_Toc101522716" w:history="1">
        <w:r w:rsidR="00DB575C">
          <w:rPr>
            <w:rStyle w:val="af7"/>
            <w:color w:val="auto"/>
            <w:u w:val="none"/>
          </w:rPr>
          <w:t>10 Water-rich Stratum Forecast</w:t>
        </w:r>
        <w:r w:rsidR="00DB575C">
          <w:tab/>
          <w:t>19</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17" w:history="1">
        <w:r w:rsidR="00DB575C">
          <w:rPr>
            <w:rStyle w:val="af7"/>
            <w:color w:val="auto"/>
            <w:u w:val="none"/>
          </w:rPr>
          <w:t>10.1 General Requirements</w:t>
        </w:r>
        <w:r w:rsidR="00DB575C">
          <w:tab/>
          <w:t>19</w:t>
        </w:r>
      </w:hyperlink>
    </w:p>
    <w:p w:rsidR="00381104" w:rsidRDefault="001813D1">
      <w:pPr>
        <w:pStyle w:val="21"/>
        <w:tabs>
          <w:tab w:val="right" w:leader="middleDot" w:pos="7140"/>
        </w:tabs>
        <w:ind w:left="420"/>
      </w:pPr>
      <w:hyperlink w:anchor="_Toc101522718" w:history="1">
        <w:r w:rsidR="00DB575C">
          <w:rPr>
            <w:rStyle w:val="af7"/>
            <w:color w:val="auto"/>
            <w:u w:val="none"/>
          </w:rPr>
          <w:t>10.2 Choice of Forecasting Methods</w:t>
        </w:r>
        <w:r w:rsidR="00DB575C">
          <w:tab/>
          <w:t>19</w:t>
        </w:r>
      </w:hyperlink>
    </w:p>
    <w:p w:rsidR="00381104" w:rsidRDefault="001813D1">
      <w:pPr>
        <w:pStyle w:val="14"/>
        <w:tabs>
          <w:tab w:val="right" w:leader="middleDot" w:pos="7140"/>
        </w:tabs>
        <w:rPr>
          <w:rFonts w:asciiTheme="minorHAnsi" w:eastAsiaTheme="minorEastAsia" w:hAnsiTheme="minorHAnsi" w:cstheme="minorBidi"/>
        </w:rPr>
      </w:pPr>
      <w:hyperlink w:anchor="_Toc101522719" w:history="1">
        <w:r w:rsidR="00DB575C">
          <w:rPr>
            <w:rStyle w:val="af7"/>
            <w:color w:val="auto"/>
            <w:u w:val="none"/>
          </w:rPr>
          <w:t>11 Advanced Horizontal Directional Investigation Method</w:t>
        </w:r>
        <w:r w:rsidR="00DB575C">
          <w:tab/>
          <w:t>21</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20" w:history="1">
        <w:r w:rsidR="00DB575C">
          <w:rPr>
            <w:rStyle w:val="af7"/>
            <w:color w:val="auto"/>
            <w:u w:val="none"/>
          </w:rPr>
          <w:t>11.1 General Requirements</w:t>
        </w:r>
        <w:r w:rsidR="00DB575C">
          <w:tab/>
          <w:t>21</w:t>
        </w:r>
      </w:hyperlink>
    </w:p>
    <w:p w:rsidR="00381104" w:rsidRDefault="001813D1">
      <w:pPr>
        <w:pStyle w:val="21"/>
        <w:tabs>
          <w:tab w:val="right" w:leader="middleDot" w:pos="7140"/>
        </w:tabs>
        <w:ind w:leftChars="95" w:left="199" w:firstLineChars="100" w:firstLine="210"/>
        <w:rPr>
          <w:rFonts w:asciiTheme="minorHAnsi" w:eastAsiaTheme="minorEastAsia" w:hAnsiTheme="minorHAnsi" w:cstheme="minorBidi"/>
        </w:rPr>
      </w:pPr>
      <w:hyperlink w:anchor="_Toc101522720" w:history="1">
        <w:r w:rsidR="00DB575C">
          <w:rPr>
            <w:rStyle w:val="af7"/>
            <w:color w:val="auto"/>
            <w:u w:val="none"/>
          </w:rPr>
          <w:t>11.1 Forecast</w:t>
        </w:r>
        <w:r w:rsidR="00DB575C">
          <w:rPr>
            <w:rStyle w:val="af7"/>
            <w:rFonts w:hint="eastAsia"/>
            <w:color w:val="auto"/>
            <w:u w:val="none"/>
          </w:rPr>
          <w:t>ing</w:t>
        </w:r>
        <w:r w:rsidR="00DB575C">
          <w:rPr>
            <w:rStyle w:val="af7"/>
            <w:color w:val="auto"/>
            <w:u w:val="none"/>
          </w:rPr>
          <w:t xml:space="preserve"> Requirements</w:t>
        </w:r>
        <w:r w:rsidR="00DB575C">
          <w:tab/>
          <w:t>21</w:t>
        </w:r>
      </w:hyperlink>
    </w:p>
    <w:p w:rsidR="00381104" w:rsidRDefault="001813D1">
      <w:pPr>
        <w:pStyle w:val="14"/>
        <w:tabs>
          <w:tab w:val="right" w:leader="middleDot" w:pos="7140"/>
        </w:tabs>
        <w:rPr>
          <w:rFonts w:asciiTheme="minorHAnsi" w:eastAsiaTheme="minorEastAsia" w:hAnsiTheme="minorHAnsi" w:cstheme="minorBidi"/>
        </w:rPr>
      </w:pPr>
      <w:hyperlink w:anchor="_Toc101522719" w:history="1">
        <w:r w:rsidR="00DB575C">
          <w:rPr>
            <w:rStyle w:val="af7"/>
            <w:color w:val="auto"/>
            <w:u w:val="none"/>
          </w:rPr>
          <w:t>12 Data Collect and Process</w:t>
        </w:r>
        <w:r w:rsidR="00DB575C">
          <w:tab/>
          <w:t>23</w:t>
        </w:r>
      </w:hyperlink>
    </w:p>
    <w:p w:rsidR="00381104" w:rsidRDefault="001813D1">
      <w:pPr>
        <w:pStyle w:val="21"/>
        <w:tabs>
          <w:tab w:val="right" w:leader="middleDot" w:pos="7140"/>
        </w:tabs>
        <w:ind w:left="420"/>
      </w:pPr>
      <w:hyperlink w:anchor="_Toc101522720" w:history="1">
        <w:r w:rsidR="00DB575C">
          <w:rPr>
            <w:rStyle w:val="af7"/>
            <w:color w:val="auto"/>
            <w:u w:val="none"/>
          </w:rPr>
          <w:t>12.1 Data Collect</w:t>
        </w:r>
        <w:r w:rsidR="00DB575C">
          <w:tab/>
          <w:t>23</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23" w:history="1">
        <w:r w:rsidR="00DB575C">
          <w:rPr>
            <w:rStyle w:val="af7"/>
            <w:color w:val="auto"/>
            <w:u w:val="none"/>
          </w:rPr>
          <w:t>12.1 Data Process</w:t>
        </w:r>
        <w:r w:rsidR="00DB575C">
          <w:tab/>
          <w:t>25</w:t>
        </w:r>
      </w:hyperlink>
    </w:p>
    <w:p w:rsidR="00381104" w:rsidRDefault="001813D1">
      <w:pPr>
        <w:pStyle w:val="21"/>
        <w:tabs>
          <w:tab w:val="right" w:leader="middleDot" w:pos="7140"/>
        </w:tabs>
        <w:ind w:left="420"/>
        <w:rPr>
          <w:rFonts w:asciiTheme="minorHAnsi" w:eastAsiaTheme="minorEastAsia" w:hAnsiTheme="minorHAnsi" w:cstheme="minorBidi"/>
        </w:rPr>
      </w:pPr>
      <w:hyperlink w:anchor="_Toc101522724" w:history="1">
        <w:r w:rsidR="00DB575C">
          <w:rPr>
            <w:rStyle w:val="af7"/>
            <w:color w:val="auto"/>
            <w:u w:val="none"/>
          </w:rPr>
          <w:t>12.2 Data Interpretat</w:t>
        </w:r>
        <w:r w:rsidR="00DB575C">
          <w:tab/>
          <w:t>25</w:t>
        </w:r>
      </w:hyperlink>
    </w:p>
    <w:p w:rsidR="00381104" w:rsidRDefault="001813D1">
      <w:pPr>
        <w:pStyle w:val="14"/>
        <w:tabs>
          <w:tab w:val="right" w:leader="middleDot" w:pos="7140"/>
        </w:tabs>
        <w:rPr>
          <w:rFonts w:asciiTheme="minorHAnsi" w:eastAsiaTheme="minorEastAsia" w:hAnsiTheme="minorHAnsi" w:cstheme="minorBidi"/>
        </w:rPr>
      </w:pPr>
      <w:hyperlink w:anchor="_Toc101522722" w:history="1">
        <w:r w:rsidR="00DB575C">
          <w:rPr>
            <w:rStyle w:val="af7"/>
            <w:color w:val="auto"/>
            <w:u w:val="none"/>
          </w:rPr>
          <w:t>13 Analysis Evaluation and Forecast Results</w:t>
        </w:r>
        <w:r w:rsidR="00DB575C">
          <w:tab/>
          <w:t>26</w:t>
        </w:r>
      </w:hyperlink>
    </w:p>
    <w:p w:rsidR="00381104" w:rsidRDefault="001813D1">
      <w:pPr>
        <w:pStyle w:val="14"/>
        <w:tabs>
          <w:tab w:val="right" w:leader="middleDot" w:pos="7140"/>
        </w:tabs>
        <w:rPr>
          <w:rFonts w:asciiTheme="minorHAnsi" w:eastAsiaTheme="minorEastAsia" w:hAnsiTheme="minorHAnsi" w:cstheme="minorBidi"/>
        </w:rPr>
      </w:pPr>
      <w:hyperlink w:anchor="_Toc101522726" w:history="1">
        <w:r w:rsidR="00DB575C">
          <w:rPr>
            <w:rStyle w:val="af7"/>
            <w:color w:val="auto"/>
            <w:u w:val="none"/>
          </w:rPr>
          <w:t>Appendix A General Safety Precautions</w:t>
        </w:r>
        <w:r w:rsidR="00DB575C">
          <w:tab/>
          <w:t>27</w:t>
        </w:r>
      </w:hyperlink>
    </w:p>
    <w:p w:rsidR="00381104" w:rsidRDefault="001813D1">
      <w:pPr>
        <w:pStyle w:val="14"/>
        <w:tabs>
          <w:tab w:val="right" w:leader="middleDot" w:pos="7140"/>
        </w:tabs>
      </w:pPr>
      <w:hyperlink w:anchor="_Toc101522727" w:history="1">
        <w:r w:rsidR="00DB575C">
          <w:rPr>
            <w:rStyle w:val="af7"/>
            <w:color w:val="auto"/>
            <w:u w:val="none"/>
          </w:rPr>
          <w:t>Appendix B Geological Precursor of Near the</w:t>
        </w:r>
        <w:r w:rsidR="00DB575C">
          <w:t xml:space="preserve"> </w:t>
        </w:r>
        <w:r w:rsidR="00DB575C">
          <w:rPr>
            <w:rStyle w:val="af7"/>
            <w:color w:val="auto"/>
            <w:u w:val="none"/>
          </w:rPr>
          <w:t>Unfavorable Geological Body in Tunnel</w:t>
        </w:r>
        <w:r w:rsidR="00DB575C">
          <w:tab/>
          <w:t>28</w:t>
        </w:r>
      </w:hyperlink>
    </w:p>
    <w:p w:rsidR="00381104" w:rsidRDefault="001813D1">
      <w:pPr>
        <w:pStyle w:val="14"/>
        <w:tabs>
          <w:tab w:val="right" w:leader="middleDot" w:pos="7140"/>
        </w:tabs>
      </w:pPr>
      <w:hyperlink w:anchor="_Toc101522727" w:history="1">
        <w:r w:rsidR="00DB575C">
          <w:rPr>
            <w:rStyle w:val="af7"/>
            <w:color w:val="auto"/>
            <w:u w:val="none"/>
          </w:rPr>
          <w:t>Appendix C Specifications for the Performance Index of Geophysical Instruments</w:t>
        </w:r>
        <w:r w:rsidR="00DB575C">
          <w:tab/>
          <w:t>29</w:t>
        </w:r>
      </w:hyperlink>
    </w:p>
    <w:p w:rsidR="00381104" w:rsidRDefault="001813D1">
      <w:pPr>
        <w:pStyle w:val="14"/>
        <w:tabs>
          <w:tab w:val="right" w:leader="middleDot" w:pos="7140"/>
        </w:tabs>
        <w:rPr>
          <w:rFonts w:asciiTheme="minorHAnsi" w:eastAsiaTheme="minorEastAsia" w:hAnsiTheme="minorHAnsi" w:cstheme="minorBidi"/>
        </w:rPr>
      </w:pPr>
      <w:hyperlink w:anchor="_Toc101522728" w:history="1">
        <w:r w:rsidR="00DB575C">
          <w:rPr>
            <w:rStyle w:val="af7"/>
            <w:color w:val="auto"/>
            <w:u w:val="none"/>
          </w:rPr>
          <w:t>Expanation of Wording in this Specification</w:t>
        </w:r>
        <w:r w:rsidR="00DB575C">
          <w:tab/>
          <w:t>31</w:t>
        </w:r>
      </w:hyperlink>
    </w:p>
    <w:p w:rsidR="00381104" w:rsidRDefault="001813D1">
      <w:pPr>
        <w:pStyle w:val="14"/>
        <w:tabs>
          <w:tab w:val="right" w:leader="middleDot" w:pos="7140"/>
        </w:tabs>
        <w:rPr>
          <w:rStyle w:val="af7"/>
          <w:color w:val="auto"/>
          <w:u w:val="none"/>
        </w:rPr>
      </w:pPr>
      <w:hyperlink w:anchor="_Toc101522729" w:history="1">
        <w:r w:rsidR="00DB575C">
          <w:rPr>
            <w:rStyle w:val="af7"/>
            <w:color w:val="auto"/>
            <w:u w:val="none"/>
          </w:rPr>
          <w:t>List of Quoted Standards</w:t>
        </w:r>
        <w:r w:rsidR="00DB575C">
          <w:tab/>
          <w:t>32</w:t>
        </w:r>
      </w:hyperlink>
    </w:p>
    <w:p w:rsidR="00381104" w:rsidRDefault="001813D1">
      <w:pPr>
        <w:pStyle w:val="14"/>
        <w:tabs>
          <w:tab w:val="right" w:leader="middleDot" w:pos="7140"/>
        </w:tabs>
        <w:rPr>
          <w:rFonts w:asciiTheme="minorHAnsi" w:eastAsiaTheme="minorEastAsia" w:hAnsiTheme="minorHAnsi" w:cstheme="minorBidi"/>
        </w:rPr>
      </w:pPr>
      <w:hyperlink w:anchor="_Toc101522729" w:history="1">
        <w:r w:rsidR="00DB575C">
          <w:rPr>
            <w:rStyle w:val="af7"/>
            <w:color w:val="auto"/>
            <w:u w:val="none"/>
          </w:rPr>
          <w:t>Addition: Explanation of Provisions</w:t>
        </w:r>
        <w:r w:rsidR="00DB575C">
          <w:tab/>
          <w:t>33</w:t>
        </w:r>
      </w:hyperlink>
    </w:p>
    <w:p w:rsidR="00381104" w:rsidRDefault="00381104">
      <w:pPr>
        <w:ind w:firstLine="420"/>
      </w:pPr>
    </w:p>
    <w:p w:rsidR="00381104" w:rsidRDefault="00381104">
      <w:pPr>
        <w:pStyle w:val="10"/>
        <w:numPr>
          <w:ilvl w:val="0"/>
          <w:numId w:val="0"/>
        </w:numPr>
        <w:sectPr w:rsidR="00381104">
          <w:footerReference w:type="default" r:id="rId15"/>
          <w:pgSz w:w="10318" w:h="14570"/>
          <w:pgMar w:top="1418" w:right="1701" w:bottom="1418" w:left="1418" w:header="0" w:footer="6" w:gutter="0"/>
          <w:pgNumType w:start="1"/>
          <w:cols w:space="425"/>
          <w:titlePg/>
          <w:docGrid w:linePitch="326"/>
        </w:sectPr>
      </w:pPr>
    </w:p>
    <w:p w:rsidR="00381104" w:rsidRDefault="00DB575C">
      <w:pPr>
        <w:pStyle w:val="10"/>
        <w:numPr>
          <w:ilvl w:val="0"/>
          <w:numId w:val="4"/>
        </w:numPr>
      </w:pPr>
      <w:bookmarkStart w:id="19" w:name="_Toc112158170"/>
      <w:bookmarkStart w:id="20" w:name="_Toc114735216"/>
      <w:r>
        <w:rPr>
          <w:rFonts w:hint="eastAsia"/>
        </w:rPr>
        <w:lastRenderedPageBreak/>
        <w:t>总则</w:t>
      </w:r>
      <w:bookmarkEnd w:id="19"/>
      <w:bookmarkEnd w:id="20"/>
    </w:p>
    <w:p w:rsidR="00381104" w:rsidRDefault="00DB575C">
      <w:pPr>
        <w:pStyle w:val="111"/>
        <w:outlineLvl w:val="9"/>
        <w:rPr>
          <w:b w:val="0"/>
        </w:rPr>
      </w:pPr>
      <w:r>
        <w:rPr>
          <w:rFonts w:hint="eastAsia"/>
          <w:b w:val="0"/>
        </w:rPr>
        <w:t>为规范城市轨道交通隧道施工超前地质预报工作，提高超前地质预报水平，降低施工风险，制定本标准。</w:t>
      </w:r>
    </w:p>
    <w:p w:rsidR="00381104" w:rsidRDefault="00DB575C">
      <w:pPr>
        <w:pStyle w:val="1112"/>
        <w:numPr>
          <w:ilvl w:val="2"/>
          <w:numId w:val="6"/>
        </w:numPr>
      </w:pPr>
      <w:r>
        <w:rPr>
          <w:rFonts w:hint="eastAsia"/>
        </w:rPr>
        <w:t>本标准适用于城市轨道交通隧道施工超前地质预报工作。</w:t>
      </w:r>
    </w:p>
    <w:p w:rsidR="00381104" w:rsidRDefault="00DB575C">
      <w:pPr>
        <w:pStyle w:val="1112"/>
        <w:numPr>
          <w:ilvl w:val="2"/>
          <w:numId w:val="6"/>
        </w:numPr>
      </w:pPr>
      <w:r>
        <w:rPr>
          <w:rFonts w:hint="eastAsia"/>
        </w:rPr>
        <w:t>城市轨道交通隧道施工超前地质预报应根据隧道内地质条件、周边环境和预报对象，选择适宜的方法并积极采用综合超前地质预报方法，提高预报的准确性。</w:t>
      </w:r>
    </w:p>
    <w:p w:rsidR="00381104" w:rsidRDefault="00DB575C">
      <w:pPr>
        <w:pStyle w:val="1112"/>
        <w:numPr>
          <w:ilvl w:val="2"/>
          <w:numId w:val="6"/>
        </w:numPr>
      </w:pPr>
      <w:r>
        <w:rPr>
          <w:rFonts w:hint="eastAsia"/>
        </w:rPr>
        <w:t>城市轨道交通隧道施工超前地质预报鼓励采用信息化、智能化的新技术、新设备、新方法，但在首次使用时，应开展预报试验工作以确定其有效性。</w:t>
      </w:r>
    </w:p>
    <w:p w:rsidR="00381104" w:rsidRDefault="00DB575C">
      <w:pPr>
        <w:pStyle w:val="1112"/>
        <w:numPr>
          <w:ilvl w:val="2"/>
          <w:numId w:val="6"/>
        </w:numPr>
      </w:pPr>
      <w:r>
        <w:rPr>
          <w:rFonts w:hint="eastAsia"/>
        </w:rPr>
        <w:t>城市轨道交通工程隧道施工超前地质预报除应符合本标准外，尚应符合国家、行业和地方现行有关标准的规定。</w:t>
      </w:r>
    </w:p>
    <w:p w:rsidR="00381104" w:rsidRDefault="00381104">
      <w:pPr>
        <w:pStyle w:val="1112"/>
        <w:numPr>
          <w:ilvl w:val="0"/>
          <w:numId w:val="0"/>
        </w:numPr>
        <w:sectPr w:rsidR="00381104">
          <w:footerReference w:type="default" r:id="rId16"/>
          <w:footerReference w:type="first" r:id="rId17"/>
          <w:pgSz w:w="10318" w:h="14570"/>
          <w:pgMar w:top="1418" w:right="1701" w:bottom="1418" w:left="1418" w:header="0" w:footer="794" w:gutter="0"/>
          <w:pgNumType w:start="1"/>
          <w:cols w:space="425"/>
          <w:docGrid w:linePitch="326"/>
        </w:sectPr>
      </w:pPr>
    </w:p>
    <w:p w:rsidR="00381104" w:rsidRDefault="00DB575C">
      <w:pPr>
        <w:pStyle w:val="10"/>
        <w:numPr>
          <w:ilvl w:val="0"/>
          <w:numId w:val="4"/>
        </w:numPr>
      </w:pPr>
      <w:bookmarkStart w:id="21" w:name="_Toc112158171"/>
      <w:bookmarkStart w:id="22" w:name="_Toc114735217"/>
      <w:r>
        <w:rPr>
          <w:rFonts w:hint="eastAsia"/>
        </w:rPr>
        <w:lastRenderedPageBreak/>
        <w:t>术语</w:t>
      </w:r>
      <w:bookmarkEnd w:id="21"/>
      <w:bookmarkEnd w:id="22"/>
    </w:p>
    <w:p w:rsidR="00381104" w:rsidRDefault="00DB575C">
      <w:pPr>
        <w:pStyle w:val="1112"/>
        <w:numPr>
          <w:ilvl w:val="2"/>
          <w:numId w:val="7"/>
        </w:numPr>
      </w:pPr>
      <w:r>
        <w:rPr>
          <w:rFonts w:hint="eastAsia"/>
        </w:rPr>
        <w:t>超前地质预报</w:t>
      </w:r>
      <w:r>
        <w:t xml:space="preserve">  geological</w:t>
      </w:r>
      <w:r>
        <w:rPr>
          <w:rFonts w:hint="eastAsia"/>
        </w:rPr>
        <w:t xml:space="preserve"> forecast</w:t>
      </w:r>
    </w:p>
    <w:p w:rsidR="00381104" w:rsidRDefault="00DB575C">
      <w:pPr>
        <w:ind w:firstLine="420"/>
      </w:pPr>
      <w:r>
        <w:rPr>
          <w:rFonts w:hint="eastAsia"/>
        </w:rPr>
        <w:t>隧道施工过程中，在既有地质资料的基础上，采用地质调查法、物探和其他勘探手段分析查明隧道前方工程地质、水文地质和不良地质体的一种地质勘探方法。</w:t>
      </w:r>
    </w:p>
    <w:p w:rsidR="00381104" w:rsidRDefault="00DB575C">
      <w:pPr>
        <w:pStyle w:val="1112"/>
        <w:numPr>
          <w:ilvl w:val="2"/>
          <w:numId w:val="7"/>
        </w:numPr>
      </w:pPr>
      <w:r>
        <w:rPr>
          <w:rFonts w:hint="eastAsia"/>
        </w:rPr>
        <w:t>综合超前地质预报</w:t>
      </w:r>
      <w:r>
        <w:rPr>
          <w:rFonts w:hint="eastAsia"/>
        </w:rPr>
        <w:t xml:space="preserve"> </w:t>
      </w:r>
      <w:r>
        <w:t xml:space="preserve"> comprehensive</w:t>
      </w:r>
      <w:r>
        <w:rPr>
          <w:rFonts w:hint="eastAsia"/>
        </w:rPr>
        <w:t xml:space="preserve"> geology forecast</w:t>
      </w:r>
    </w:p>
    <w:p w:rsidR="00381104" w:rsidRDefault="00DB575C">
      <w:pPr>
        <w:ind w:firstLine="420"/>
      </w:pPr>
      <w:r>
        <w:rPr>
          <w:rFonts w:hint="eastAsia"/>
        </w:rPr>
        <w:t>采用两种或两种以上有效预报手段进行相互验证的超前地质预报方法。</w:t>
      </w:r>
    </w:p>
    <w:p w:rsidR="00381104" w:rsidRDefault="00DB575C">
      <w:pPr>
        <w:pStyle w:val="1112"/>
        <w:numPr>
          <w:ilvl w:val="2"/>
          <w:numId w:val="7"/>
        </w:numPr>
      </w:pPr>
      <w:r>
        <w:rPr>
          <w:rFonts w:hint="eastAsia"/>
        </w:rPr>
        <w:t>地质调查法</w:t>
      </w:r>
      <w:r>
        <w:t xml:space="preserve">  </w:t>
      </w:r>
      <w:r>
        <w:rPr>
          <w:rFonts w:hint="eastAsia"/>
        </w:rPr>
        <w:t>geological survey method</w:t>
      </w:r>
    </w:p>
    <w:p w:rsidR="00381104" w:rsidRDefault="00DB575C">
      <w:pPr>
        <w:ind w:firstLine="420"/>
      </w:pPr>
      <w:r>
        <w:rPr>
          <w:rFonts w:hint="eastAsia"/>
        </w:rPr>
        <w:t>根据已有的勘察资料和隧道施工过程中揭露的地质情况，综合分析地层层序、地层分界线、地质构造、不良地质体与隧道空间位置关系、不良地质体前兆特征等，采用常规地质理论查明隧道前方地质条件的方法。</w:t>
      </w:r>
    </w:p>
    <w:p w:rsidR="00381104" w:rsidRDefault="00DB575C">
      <w:pPr>
        <w:pStyle w:val="1112"/>
        <w:numPr>
          <w:ilvl w:val="2"/>
          <w:numId w:val="7"/>
        </w:numPr>
      </w:pPr>
      <w:r>
        <w:rPr>
          <w:rFonts w:hint="eastAsia"/>
        </w:rPr>
        <w:t>超前钻探法</w:t>
      </w:r>
      <w:r>
        <w:t xml:space="preserve">  </w:t>
      </w:r>
      <w:r>
        <w:rPr>
          <w:rFonts w:hint="eastAsia"/>
        </w:rPr>
        <w:t>advance investigation drilling method</w:t>
      </w:r>
    </w:p>
    <w:p w:rsidR="00381104" w:rsidRDefault="00DB575C">
      <w:pPr>
        <w:ind w:firstLine="420"/>
      </w:pPr>
      <w:r>
        <w:rPr>
          <w:rFonts w:hint="eastAsia"/>
        </w:rPr>
        <w:t>在隧道开挖工作面上实施超前地质钻孔，以查明隧道前方地质条件的方法。</w:t>
      </w:r>
    </w:p>
    <w:p w:rsidR="00381104" w:rsidRDefault="00DB575C">
      <w:pPr>
        <w:pStyle w:val="1112"/>
        <w:numPr>
          <w:ilvl w:val="2"/>
          <w:numId w:val="7"/>
        </w:numPr>
      </w:pPr>
      <w:r>
        <w:rPr>
          <w:rFonts w:hint="eastAsia"/>
        </w:rPr>
        <w:t>超前水平定向预报法</w:t>
      </w:r>
      <w:r>
        <w:rPr>
          <w:rFonts w:hint="eastAsia"/>
        </w:rPr>
        <w:t xml:space="preserve"> </w:t>
      </w:r>
      <w:r>
        <w:t xml:space="preserve"> </w:t>
      </w:r>
      <w:r>
        <w:rPr>
          <w:rFonts w:hint="eastAsia"/>
        </w:rPr>
        <w:t>advance horizontal directional investigation drilling method</w:t>
      </w:r>
    </w:p>
    <w:p w:rsidR="00381104" w:rsidRDefault="00DB575C">
      <w:pPr>
        <w:ind w:firstLine="420"/>
      </w:pPr>
      <w:r>
        <w:rPr>
          <w:rFonts w:hint="eastAsia"/>
        </w:rPr>
        <w:t>隧道掘进前，在地面布置沿隧道延伸的地质钻孔，结合孔内综合物探手段查明隧道前方地质条件的方法。</w:t>
      </w:r>
    </w:p>
    <w:p w:rsidR="00381104" w:rsidRDefault="00DB575C">
      <w:pPr>
        <w:pStyle w:val="1112"/>
        <w:numPr>
          <w:ilvl w:val="2"/>
          <w:numId w:val="7"/>
        </w:numPr>
      </w:pPr>
      <w:r>
        <w:rPr>
          <w:rFonts w:hint="eastAsia"/>
        </w:rPr>
        <w:t>物性</w:t>
      </w:r>
      <w:r>
        <w:rPr>
          <w:rFonts w:hint="eastAsia"/>
        </w:rPr>
        <w:t xml:space="preserve">  physical propertie</w:t>
      </w:r>
      <w:r>
        <w:t>s</w:t>
      </w:r>
    </w:p>
    <w:p w:rsidR="00381104" w:rsidRDefault="00DB575C">
      <w:pPr>
        <w:ind w:firstLine="420"/>
      </w:pPr>
      <w:r>
        <w:rPr>
          <w:rFonts w:hint="eastAsia"/>
        </w:rPr>
        <w:t>被探测地质体所具有的物理性质。</w:t>
      </w:r>
    </w:p>
    <w:p w:rsidR="00381104" w:rsidRDefault="00DB575C">
      <w:pPr>
        <w:pStyle w:val="1112"/>
        <w:numPr>
          <w:ilvl w:val="2"/>
          <w:numId w:val="7"/>
        </w:numPr>
      </w:pPr>
      <w:r>
        <w:rPr>
          <w:rFonts w:hint="eastAsia"/>
        </w:rPr>
        <w:t>地球物理勘探</w:t>
      </w:r>
      <w:r>
        <w:rPr>
          <w:rFonts w:hint="eastAsia"/>
        </w:rPr>
        <w:t xml:space="preserve">  </w:t>
      </w:r>
      <w:r>
        <w:t>geophysical prospecting</w:t>
      </w:r>
    </w:p>
    <w:p w:rsidR="00381104" w:rsidRDefault="00DB575C">
      <w:pPr>
        <w:ind w:firstLine="420"/>
      </w:pPr>
      <w:r>
        <w:rPr>
          <w:rFonts w:hint="eastAsia"/>
        </w:rPr>
        <w:t>地球物理勘探简称物探，是以目标地质体与周围介质的物性差异为前提，通过仪器观测自然或人工物理场的变化，查明目标地质体的空间分布范围及属性的勘探方法。</w:t>
      </w:r>
    </w:p>
    <w:p w:rsidR="00381104" w:rsidRDefault="00DB575C">
      <w:pPr>
        <w:pStyle w:val="1112"/>
        <w:numPr>
          <w:ilvl w:val="2"/>
          <w:numId w:val="7"/>
        </w:numPr>
      </w:pPr>
      <w:r>
        <w:rPr>
          <w:rFonts w:hint="eastAsia"/>
        </w:rPr>
        <w:t>地震波法</w:t>
      </w:r>
      <w:r>
        <w:rPr>
          <w:rFonts w:hint="eastAsia"/>
        </w:rPr>
        <w:t xml:space="preserve"> </w:t>
      </w:r>
      <w:r>
        <w:t xml:space="preserve"> </w:t>
      </w:r>
      <w:r>
        <w:rPr>
          <w:rFonts w:hint="eastAsia"/>
        </w:rPr>
        <w:t>seismic method</w:t>
      </w:r>
    </w:p>
    <w:p w:rsidR="00381104" w:rsidRDefault="00DB575C">
      <w:pPr>
        <w:ind w:firstLine="420"/>
      </w:pPr>
      <w:r>
        <w:rPr>
          <w:rFonts w:hint="eastAsia"/>
        </w:rPr>
        <w:t>利用人工激发的地震波在地层中传播所产生的反射波或折射波特性来查明隧道前方地质条件的方法。</w:t>
      </w:r>
    </w:p>
    <w:p w:rsidR="00381104" w:rsidRDefault="00DB575C">
      <w:pPr>
        <w:pStyle w:val="1112"/>
        <w:numPr>
          <w:ilvl w:val="2"/>
          <w:numId w:val="7"/>
        </w:numPr>
      </w:pPr>
      <w:r>
        <w:rPr>
          <w:rFonts w:hint="eastAsia"/>
        </w:rPr>
        <w:t>地质雷达法</w:t>
      </w:r>
      <w:r>
        <w:rPr>
          <w:rFonts w:hint="eastAsia"/>
        </w:rPr>
        <w:t xml:space="preserve"> </w:t>
      </w:r>
      <w:r>
        <w:t xml:space="preserve"> </w:t>
      </w:r>
      <w:r>
        <w:rPr>
          <w:rFonts w:hint="eastAsia"/>
        </w:rPr>
        <w:t>ground penetrating radar method</w:t>
      </w:r>
    </w:p>
    <w:p w:rsidR="00381104" w:rsidRDefault="00DB575C">
      <w:pPr>
        <w:ind w:firstLine="420"/>
      </w:pPr>
      <w:r>
        <w:rPr>
          <w:rFonts w:hint="eastAsia"/>
        </w:rPr>
        <w:t>利用发射天线向地层发射高频脉冲电磁波，根据反射电磁波特性来查明隧</w:t>
      </w:r>
      <w:r>
        <w:rPr>
          <w:rFonts w:hint="eastAsia"/>
        </w:rPr>
        <w:lastRenderedPageBreak/>
        <w:t>道前方地质条件的方法。</w:t>
      </w:r>
    </w:p>
    <w:p w:rsidR="00381104" w:rsidRDefault="00DB575C">
      <w:pPr>
        <w:pStyle w:val="1112"/>
        <w:numPr>
          <w:ilvl w:val="2"/>
          <w:numId w:val="7"/>
        </w:numPr>
      </w:pPr>
      <w:r>
        <w:rPr>
          <w:rFonts w:hint="eastAsia"/>
        </w:rPr>
        <w:t>直流电法</w:t>
      </w:r>
      <w:r>
        <w:rPr>
          <w:rFonts w:hint="eastAsia"/>
        </w:rPr>
        <w:t xml:space="preserve"> </w:t>
      </w:r>
      <w:r>
        <w:t xml:space="preserve"> </w:t>
      </w:r>
      <w:r>
        <w:rPr>
          <w:rFonts w:hint="eastAsia"/>
        </w:rPr>
        <w:t>direct current instrument method</w:t>
      </w:r>
    </w:p>
    <w:p w:rsidR="00381104" w:rsidRDefault="00DB575C">
      <w:pPr>
        <w:ind w:firstLine="420"/>
      </w:pPr>
      <w:r>
        <w:rPr>
          <w:rFonts w:hint="eastAsia"/>
        </w:rPr>
        <w:t>通过研究人工激发电场在地层干扰下的分布规律查明隧道前方地质条件的方法。</w:t>
      </w:r>
    </w:p>
    <w:p w:rsidR="00381104" w:rsidRDefault="00DB575C">
      <w:pPr>
        <w:pStyle w:val="1112"/>
        <w:numPr>
          <w:ilvl w:val="2"/>
          <w:numId w:val="7"/>
        </w:numPr>
      </w:pPr>
      <w:r>
        <w:rPr>
          <w:rFonts w:hint="eastAsia"/>
        </w:rPr>
        <w:t>瞬变电磁法</w:t>
      </w:r>
      <w:r>
        <w:rPr>
          <w:rFonts w:hint="eastAsia"/>
        </w:rPr>
        <w:t xml:space="preserve"> </w:t>
      </w:r>
      <w:r>
        <w:t xml:space="preserve"> </w:t>
      </w:r>
      <w:r>
        <w:rPr>
          <w:rFonts w:hint="eastAsia"/>
        </w:rPr>
        <w:t>transient electromagnetic method</w:t>
      </w:r>
    </w:p>
    <w:p w:rsidR="00381104" w:rsidRDefault="00DB575C">
      <w:pPr>
        <w:ind w:firstLine="420"/>
      </w:pPr>
      <w:r>
        <w:rPr>
          <w:rFonts w:hint="eastAsia"/>
        </w:rPr>
        <w:t>利用不接地回线发送脉冲式一次电磁场，用线圈观测由该脉冲电磁场感应的涡流产生的二次电磁场的空间和时间分布，从而查明隧道前方地质条件的方法。</w:t>
      </w:r>
    </w:p>
    <w:p w:rsidR="00381104" w:rsidRDefault="00DB575C">
      <w:pPr>
        <w:pStyle w:val="1112"/>
        <w:numPr>
          <w:ilvl w:val="2"/>
          <w:numId w:val="7"/>
        </w:numPr>
      </w:pPr>
      <w:r>
        <w:rPr>
          <w:rFonts w:hint="eastAsia"/>
        </w:rPr>
        <w:t>管波法</w:t>
      </w:r>
      <w:r>
        <w:rPr>
          <w:rFonts w:hint="eastAsia"/>
        </w:rPr>
        <w:t xml:space="preserve"> </w:t>
      </w:r>
      <w:r>
        <w:t xml:space="preserve"> tube wave detecting method</w:t>
      </w:r>
    </w:p>
    <w:p w:rsidR="00381104" w:rsidRDefault="00DB575C">
      <w:pPr>
        <w:ind w:firstLine="420"/>
      </w:pPr>
      <w:r>
        <w:rPr>
          <w:rFonts w:hint="eastAsia"/>
        </w:rPr>
        <w:t>管波法是在钻孔中利用“管波”作为探测物理场，查明孔旁一定范围内的溶洞、溶蚀裂隙、软弱夹层等不良地质体的物探方法。</w:t>
      </w:r>
    </w:p>
    <w:p w:rsidR="00381104" w:rsidRDefault="00DB575C">
      <w:pPr>
        <w:pStyle w:val="1112"/>
        <w:numPr>
          <w:ilvl w:val="2"/>
          <w:numId w:val="7"/>
        </w:numPr>
      </w:pPr>
      <w:r>
        <w:rPr>
          <w:rFonts w:hint="eastAsia"/>
        </w:rPr>
        <w:t>异常体</w:t>
      </w:r>
      <w:r>
        <w:rPr>
          <w:rFonts w:hint="eastAsia"/>
        </w:rPr>
        <w:t xml:space="preserve">  anomaly</w:t>
      </w:r>
    </w:p>
    <w:p w:rsidR="00381104" w:rsidRDefault="00DB575C">
      <w:pPr>
        <w:ind w:firstLine="420"/>
      </w:pPr>
      <w:r>
        <w:rPr>
          <w:rFonts w:hint="eastAsia"/>
        </w:rPr>
        <w:t>物探方法探测到的物理场参数明显高于或低于周围地层正常值的地质体。</w:t>
      </w:r>
    </w:p>
    <w:p w:rsidR="00381104" w:rsidRDefault="00DB575C">
      <w:pPr>
        <w:pStyle w:val="1112"/>
        <w:numPr>
          <w:ilvl w:val="2"/>
          <w:numId w:val="7"/>
        </w:numPr>
      </w:pPr>
      <w:r>
        <w:rPr>
          <w:rFonts w:hint="eastAsia"/>
        </w:rPr>
        <w:t>断层</w:t>
      </w:r>
      <w:r>
        <w:rPr>
          <w:rFonts w:hint="eastAsia"/>
        </w:rPr>
        <w:t xml:space="preserve"> </w:t>
      </w:r>
      <w:r>
        <w:t xml:space="preserve"> </w:t>
      </w:r>
      <w:r>
        <w:rPr>
          <w:rFonts w:hint="eastAsia"/>
        </w:rPr>
        <w:t>fault</w:t>
      </w:r>
    </w:p>
    <w:p w:rsidR="00381104" w:rsidRDefault="00DB575C">
      <w:pPr>
        <w:ind w:firstLine="420"/>
      </w:pPr>
      <w:r>
        <w:rPr>
          <w:rFonts w:hint="eastAsia"/>
        </w:rPr>
        <w:t>地壳运动造成地质体的错断。</w:t>
      </w:r>
    </w:p>
    <w:p w:rsidR="00381104" w:rsidRDefault="00DB575C">
      <w:pPr>
        <w:pStyle w:val="1112"/>
        <w:numPr>
          <w:ilvl w:val="2"/>
          <w:numId w:val="7"/>
        </w:numPr>
      </w:pPr>
      <w:r>
        <w:rPr>
          <w:rFonts w:hint="eastAsia"/>
        </w:rPr>
        <w:t>岩溶</w:t>
      </w:r>
      <w:r>
        <w:rPr>
          <w:rFonts w:hint="eastAsia"/>
        </w:rPr>
        <w:t xml:space="preserve">  karst</w:t>
      </w:r>
    </w:p>
    <w:p w:rsidR="00381104" w:rsidRDefault="00DB575C">
      <w:pPr>
        <w:ind w:firstLine="420"/>
      </w:pPr>
      <w:r>
        <w:rPr>
          <w:rFonts w:hint="eastAsia"/>
        </w:rPr>
        <w:t>水对可溶岩石不断冲蚀及伴生机械侵蚀后形成的裂隙或空腔。</w:t>
      </w:r>
    </w:p>
    <w:p w:rsidR="00381104" w:rsidRDefault="00DB575C">
      <w:pPr>
        <w:pStyle w:val="1112"/>
        <w:numPr>
          <w:ilvl w:val="2"/>
          <w:numId w:val="7"/>
        </w:numPr>
      </w:pPr>
      <w:r>
        <w:rPr>
          <w:rFonts w:hint="eastAsia"/>
        </w:rPr>
        <w:t>复合地层</w:t>
      </w:r>
      <w:r>
        <w:rPr>
          <w:rFonts w:hint="eastAsia"/>
        </w:rPr>
        <w:t xml:space="preserve">  composite strata</w:t>
      </w:r>
    </w:p>
    <w:p w:rsidR="00381104" w:rsidRDefault="00DB575C">
      <w:pPr>
        <w:ind w:firstLine="420"/>
      </w:pPr>
      <w:r>
        <w:rPr>
          <w:rFonts w:hint="eastAsia"/>
        </w:rPr>
        <w:t>隧道工程开挖断面范围内，由两种或两种以上岩土力学、工程地质和水文地质等特征相差悬殊的地层构成的地层。</w:t>
      </w:r>
    </w:p>
    <w:p w:rsidR="00381104" w:rsidRDefault="00DB575C">
      <w:pPr>
        <w:pStyle w:val="1112"/>
        <w:numPr>
          <w:ilvl w:val="2"/>
          <w:numId w:val="7"/>
        </w:numPr>
      </w:pPr>
      <w:r>
        <w:rPr>
          <w:rFonts w:hint="eastAsia"/>
        </w:rPr>
        <w:t>采空区</w:t>
      </w:r>
      <w:r>
        <w:rPr>
          <w:rFonts w:hint="eastAsia"/>
        </w:rPr>
        <w:t xml:space="preserve">  goaf</w:t>
      </w:r>
    </w:p>
    <w:p w:rsidR="00381104" w:rsidRDefault="00DB575C">
      <w:pPr>
        <w:ind w:firstLine="420"/>
      </w:pPr>
      <w:r>
        <w:rPr>
          <w:rFonts w:hint="eastAsia"/>
        </w:rPr>
        <w:t>地下矿体采出后形成开采空洞。</w:t>
      </w:r>
    </w:p>
    <w:p w:rsidR="00381104" w:rsidRDefault="00DB575C">
      <w:pPr>
        <w:pStyle w:val="1112"/>
        <w:numPr>
          <w:ilvl w:val="2"/>
          <w:numId w:val="7"/>
        </w:numPr>
      </w:pPr>
      <w:r>
        <w:rPr>
          <w:rFonts w:hint="eastAsia"/>
        </w:rPr>
        <w:t>孤石</w:t>
      </w:r>
      <w:r>
        <w:rPr>
          <w:rFonts w:hint="eastAsia"/>
        </w:rPr>
        <w:t xml:space="preserve">  floater</w:t>
      </w:r>
    </w:p>
    <w:p w:rsidR="00381104" w:rsidRDefault="00DB575C">
      <w:pPr>
        <w:ind w:firstLine="420"/>
      </w:pPr>
      <w:r>
        <w:rPr>
          <w:rFonts w:hint="eastAsia"/>
        </w:rPr>
        <w:t>赋存于松散层中经不均匀风化形成的岩石块体。</w:t>
      </w:r>
    </w:p>
    <w:p w:rsidR="00381104" w:rsidRDefault="00DB575C">
      <w:pPr>
        <w:pStyle w:val="1112"/>
        <w:numPr>
          <w:ilvl w:val="2"/>
          <w:numId w:val="7"/>
        </w:numPr>
      </w:pPr>
      <w:r>
        <w:rPr>
          <w:rFonts w:hint="eastAsia"/>
        </w:rPr>
        <w:t>富水区</w:t>
      </w:r>
      <w:r>
        <w:rPr>
          <w:rFonts w:hint="eastAsia"/>
        </w:rPr>
        <w:t xml:space="preserve">  water-rich stratum</w:t>
      </w:r>
    </w:p>
    <w:p w:rsidR="00381104" w:rsidRDefault="00DB575C">
      <w:pPr>
        <w:ind w:firstLine="420"/>
      </w:pPr>
      <w:r>
        <w:rPr>
          <w:rFonts w:hint="eastAsia"/>
        </w:rPr>
        <w:t>隧道掘进影响范围内相较周围地层明显富水的地质区域。</w:t>
      </w:r>
    </w:p>
    <w:p w:rsidR="00381104" w:rsidRDefault="00381104">
      <w:pPr>
        <w:ind w:firstLine="420"/>
      </w:pPr>
    </w:p>
    <w:p w:rsidR="00381104" w:rsidRDefault="00DB575C">
      <w:pPr>
        <w:ind w:firstLine="420"/>
      </w:pPr>
      <w:r>
        <w:br w:type="page"/>
      </w:r>
    </w:p>
    <w:p w:rsidR="00381104" w:rsidRDefault="00DB575C">
      <w:pPr>
        <w:pStyle w:val="10"/>
        <w:numPr>
          <w:ilvl w:val="0"/>
          <w:numId w:val="7"/>
        </w:numPr>
      </w:pPr>
      <w:bookmarkStart w:id="23" w:name="_Toc112158172"/>
      <w:bookmarkStart w:id="24" w:name="_Toc114735218"/>
      <w:r>
        <w:rPr>
          <w:rFonts w:hint="eastAsia"/>
        </w:rPr>
        <w:lastRenderedPageBreak/>
        <w:t>基本规定</w:t>
      </w:r>
      <w:bookmarkEnd w:id="23"/>
      <w:bookmarkEnd w:id="24"/>
    </w:p>
    <w:p w:rsidR="00381104" w:rsidRDefault="00DB575C">
      <w:pPr>
        <w:pStyle w:val="1112"/>
        <w:numPr>
          <w:ilvl w:val="2"/>
          <w:numId w:val="8"/>
        </w:numPr>
      </w:pPr>
      <w:r>
        <w:rPr>
          <w:rFonts w:hint="eastAsia"/>
        </w:rPr>
        <w:t>超前地质预报方法的选择应根据各预报方法的特点和适用范围，并考虑城市地质环境、隧道特征及掘进方法等因素因地制宜、综合确定。</w:t>
      </w:r>
    </w:p>
    <w:p w:rsidR="00381104" w:rsidRDefault="00DB575C">
      <w:pPr>
        <w:pStyle w:val="1112"/>
        <w:numPr>
          <w:ilvl w:val="2"/>
          <w:numId w:val="8"/>
        </w:numPr>
      </w:pPr>
      <w:r>
        <w:rPr>
          <w:rFonts w:hint="eastAsia"/>
        </w:rPr>
        <w:t>超前地质预报的安全工作应符合本标准中附录</w:t>
      </w:r>
      <w:r>
        <w:rPr>
          <w:rFonts w:hint="eastAsia"/>
        </w:rPr>
        <w:t>A</w:t>
      </w:r>
      <w:r>
        <w:rPr>
          <w:rFonts w:hint="eastAsia"/>
        </w:rPr>
        <w:t>的规定。</w:t>
      </w:r>
    </w:p>
    <w:p w:rsidR="00381104" w:rsidRDefault="00DB575C">
      <w:pPr>
        <w:pStyle w:val="1112"/>
        <w:numPr>
          <w:ilvl w:val="2"/>
          <w:numId w:val="8"/>
        </w:numPr>
      </w:pPr>
      <w:r>
        <w:rPr>
          <w:rFonts w:hint="eastAsia"/>
        </w:rPr>
        <w:t>隧道超前地质预报应达到以下目的：</w:t>
      </w:r>
    </w:p>
    <w:p w:rsidR="00381104" w:rsidRDefault="00DB575C">
      <w:pPr>
        <w:pStyle w:val="1111"/>
        <w:widowControl w:val="0"/>
        <w:numPr>
          <w:ilvl w:val="3"/>
          <w:numId w:val="7"/>
        </w:numPr>
        <w:adjustRightInd/>
        <w:snapToGrid/>
      </w:pPr>
      <w:r>
        <w:rPr>
          <w:rFonts w:hint="eastAsia"/>
        </w:rPr>
        <w:t>进一步查</w:t>
      </w:r>
      <w:r>
        <w:rPr>
          <w:rStyle w:val="11112"/>
          <w:rFonts w:hint="eastAsia"/>
        </w:rPr>
        <w:t>清隧道开挖掌子</w:t>
      </w:r>
      <w:r>
        <w:rPr>
          <w:rFonts w:hint="eastAsia"/>
        </w:rPr>
        <w:t>面前方工程地质与水文地质条件；</w:t>
      </w:r>
    </w:p>
    <w:p w:rsidR="00381104" w:rsidRDefault="00DB575C">
      <w:pPr>
        <w:pStyle w:val="1111"/>
        <w:widowControl w:val="0"/>
        <w:numPr>
          <w:ilvl w:val="3"/>
          <w:numId w:val="7"/>
        </w:numPr>
        <w:adjustRightInd/>
        <w:snapToGrid/>
      </w:pPr>
      <w:r>
        <w:rPr>
          <w:rFonts w:hint="eastAsia"/>
        </w:rPr>
        <w:t>查明掌子面前方不良地质体的分布，确定其对隧道施工的影响；</w:t>
      </w:r>
    </w:p>
    <w:p w:rsidR="00381104" w:rsidRDefault="00DB575C">
      <w:pPr>
        <w:pStyle w:val="1111"/>
        <w:widowControl w:val="0"/>
        <w:numPr>
          <w:ilvl w:val="3"/>
          <w:numId w:val="7"/>
        </w:numPr>
        <w:adjustRightInd/>
        <w:snapToGrid/>
      </w:pPr>
      <w:r>
        <w:rPr>
          <w:rFonts w:hint="eastAsia"/>
        </w:rPr>
        <w:t>为优化隧道掘进工序提供地质依据。</w:t>
      </w:r>
    </w:p>
    <w:p w:rsidR="00381104" w:rsidRDefault="00DB575C">
      <w:pPr>
        <w:pStyle w:val="1112"/>
        <w:numPr>
          <w:ilvl w:val="2"/>
          <w:numId w:val="8"/>
        </w:numPr>
      </w:pPr>
      <w:r>
        <w:rPr>
          <w:rFonts w:hint="eastAsia"/>
        </w:rPr>
        <w:t>超前地质预报应包含下列主要内容：</w:t>
      </w:r>
    </w:p>
    <w:p w:rsidR="00381104" w:rsidRDefault="00DB575C">
      <w:pPr>
        <w:pStyle w:val="1111"/>
        <w:widowControl w:val="0"/>
        <w:numPr>
          <w:ilvl w:val="3"/>
          <w:numId w:val="7"/>
        </w:numPr>
        <w:adjustRightInd/>
        <w:snapToGrid/>
      </w:pPr>
      <w:r>
        <w:rPr>
          <w:rFonts w:hint="eastAsia"/>
        </w:rPr>
        <w:t>地层岩性预报；</w:t>
      </w:r>
    </w:p>
    <w:p w:rsidR="00381104" w:rsidRDefault="00DB575C">
      <w:pPr>
        <w:pStyle w:val="1111"/>
        <w:widowControl w:val="0"/>
        <w:numPr>
          <w:ilvl w:val="3"/>
          <w:numId w:val="7"/>
        </w:numPr>
        <w:adjustRightInd/>
        <w:snapToGrid/>
      </w:pPr>
      <w:r>
        <w:rPr>
          <w:rFonts w:hint="eastAsia"/>
        </w:rPr>
        <w:t>不良地质预测预报；</w:t>
      </w:r>
    </w:p>
    <w:p w:rsidR="00381104" w:rsidRDefault="00DB575C">
      <w:pPr>
        <w:pStyle w:val="1111"/>
        <w:widowControl w:val="0"/>
        <w:numPr>
          <w:ilvl w:val="3"/>
          <w:numId w:val="7"/>
        </w:numPr>
        <w:adjustRightInd/>
        <w:snapToGrid/>
      </w:pPr>
      <w:r>
        <w:rPr>
          <w:rFonts w:hint="eastAsia"/>
        </w:rPr>
        <w:t>地下水预测预报；</w:t>
      </w:r>
    </w:p>
    <w:p w:rsidR="00381104" w:rsidRDefault="00DB575C">
      <w:pPr>
        <w:pStyle w:val="1111"/>
        <w:widowControl w:val="0"/>
        <w:numPr>
          <w:ilvl w:val="3"/>
          <w:numId w:val="7"/>
        </w:numPr>
        <w:adjustRightInd/>
        <w:snapToGrid/>
      </w:pPr>
      <w:r>
        <w:t>为编制竣工文件和运营维护提供基础资料</w:t>
      </w:r>
      <w:r>
        <w:rPr>
          <w:rFonts w:hint="eastAsia"/>
        </w:rPr>
        <w:t>。</w:t>
      </w:r>
    </w:p>
    <w:p w:rsidR="00381104" w:rsidRDefault="00DB575C">
      <w:pPr>
        <w:pStyle w:val="1112"/>
        <w:numPr>
          <w:ilvl w:val="2"/>
          <w:numId w:val="8"/>
        </w:numPr>
      </w:pPr>
      <w:r>
        <w:rPr>
          <w:rFonts w:hint="eastAsia"/>
        </w:rPr>
        <w:t>城市轨道交通隧道施工前，应根据前期各阶段勘察资料、地质环境条件复杂程度、潜在地质风险等因素开展超前地质预报设计。</w:t>
      </w:r>
    </w:p>
    <w:p w:rsidR="00381104" w:rsidRDefault="00DB575C">
      <w:pPr>
        <w:pStyle w:val="1112"/>
        <w:numPr>
          <w:ilvl w:val="2"/>
          <w:numId w:val="8"/>
        </w:numPr>
      </w:pPr>
      <w:r>
        <w:rPr>
          <w:rFonts w:hint="eastAsia"/>
        </w:rPr>
        <w:t>超前地质预报的仪器设备应符合相关行业技术标准的规定。</w:t>
      </w:r>
    </w:p>
    <w:p w:rsidR="00381104" w:rsidRDefault="00DB575C">
      <w:pPr>
        <w:pStyle w:val="1112"/>
        <w:numPr>
          <w:ilvl w:val="2"/>
          <w:numId w:val="8"/>
        </w:numPr>
      </w:pPr>
      <w:r>
        <w:rPr>
          <w:rFonts w:hint="eastAsia"/>
        </w:rPr>
        <w:t>超前地质预报工作应由隧道建设单位或施工单位组织具有相关资质和能力的第三方单位实施。</w:t>
      </w:r>
    </w:p>
    <w:p w:rsidR="00381104" w:rsidRDefault="00DB575C">
      <w:pPr>
        <w:pStyle w:val="1112"/>
        <w:numPr>
          <w:ilvl w:val="2"/>
          <w:numId w:val="8"/>
        </w:numPr>
      </w:pPr>
      <w:r>
        <w:rPr>
          <w:rFonts w:hint="eastAsia"/>
        </w:rPr>
        <w:t>超前地质预报应纳入隧道勘察设计和施工统一管理流程中，对参建各方责任有以下要求：</w:t>
      </w:r>
    </w:p>
    <w:p w:rsidR="00381104" w:rsidRDefault="00DB575C">
      <w:pPr>
        <w:pStyle w:val="1111"/>
        <w:widowControl w:val="0"/>
        <w:numPr>
          <w:ilvl w:val="3"/>
          <w:numId w:val="7"/>
        </w:numPr>
        <w:adjustRightInd/>
        <w:snapToGrid/>
      </w:pPr>
      <w:r>
        <w:rPr>
          <w:rFonts w:hint="eastAsia"/>
        </w:rPr>
        <w:t>建设单位应负责预报方案的审批，并对预报过程进行监督和检查；</w:t>
      </w:r>
    </w:p>
    <w:p w:rsidR="00381104" w:rsidRDefault="00DB575C">
      <w:pPr>
        <w:pStyle w:val="1111"/>
        <w:widowControl w:val="0"/>
        <w:numPr>
          <w:ilvl w:val="3"/>
          <w:numId w:val="7"/>
        </w:numPr>
        <w:adjustRightInd/>
        <w:snapToGrid/>
      </w:pPr>
      <w:r>
        <w:rPr>
          <w:rFonts w:hint="eastAsia"/>
        </w:rPr>
        <w:t>勘察设计单位应在勘察设计报告中明确地质复杂程度分级，必要时指出典型不良地质条件发育规律，确定需要进行超前地质预报的线段及要求；</w:t>
      </w:r>
    </w:p>
    <w:p w:rsidR="00381104" w:rsidRDefault="00DB575C">
      <w:pPr>
        <w:pStyle w:val="1111"/>
        <w:widowControl w:val="0"/>
        <w:numPr>
          <w:ilvl w:val="3"/>
          <w:numId w:val="7"/>
        </w:numPr>
        <w:adjustRightInd/>
        <w:snapToGrid/>
      </w:pPr>
      <w:r>
        <w:rPr>
          <w:rFonts w:hint="eastAsia"/>
        </w:rPr>
        <w:t>预报实施单位应结合前期地质及设计资料编制超前地质预报实施细则，经审查和批准后负责组织实施；预报实施单位及时将超前地质预报成果报送施工、监理、勘察设计、建设单位，并对超前地质预报成果及其真实性负责；</w:t>
      </w:r>
    </w:p>
    <w:p w:rsidR="00381104" w:rsidRDefault="00DB575C">
      <w:pPr>
        <w:pStyle w:val="1111"/>
        <w:widowControl w:val="0"/>
        <w:numPr>
          <w:ilvl w:val="3"/>
          <w:numId w:val="7"/>
        </w:numPr>
        <w:adjustRightInd/>
        <w:snapToGrid/>
      </w:pPr>
      <w:r>
        <w:rPr>
          <w:rFonts w:hint="eastAsia"/>
        </w:rPr>
        <w:t>施工单位应积极组织配合超前地质预报工作，将超前地质预报工作纳入</w:t>
      </w:r>
      <w:r>
        <w:rPr>
          <w:rFonts w:hint="eastAsia"/>
        </w:rPr>
        <w:lastRenderedPageBreak/>
        <w:t>施工组织设计，利用超前地质预报资料及时指导施工；</w:t>
      </w:r>
    </w:p>
    <w:p w:rsidR="00381104" w:rsidRDefault="00DB575C">
      <w:pPr>
        <w:pStyle w:val="1111"/>
        <w:widowControl w:val="0"/>
        <w:numPr>
          <w:ilvl w:val="3"/>
          <w:numId w:val="7"/>
        </w:numPr>
        <w:adjustRightInd/>
        <w:snapToGrid/>
      </w:pPr>
      <w:r>
        <w:rPr>
          <w:rFonts w:hint="eastAsia"/>
        </w:rPr>
        <w:t>施工单位与超前地质预报实施单位应加强沟通，及时反馈超前地质预报与掘进地质条件匹配程度，预报实施单位应根据匹配程度及时修正预报参数，提高预报准确度；</w:t>
      </w:r>
    </w:p>
    <w:p w:rsidR="00381104" w:rsidRDefault="00DB575C">
      <w:pPr>
        <w:pStyle w:val="1111"/>
        <w:widowControl w:val="0"/>
        <w:numPr>
          <w:ilvl w:val="3"/>
          <w:numId w:val="7"/>
        </w:numPr>
        <w:adjustRightInd/>
        <w:snapToGrid/>
      </w:pPr>
      <w:r>
        <w:rPr>
          <w:rFonts w:hint="eastAsia"/>
        </w:rPr>
        <w:t>各参建单位根据超前地质预报突发地质情况，及时启动安全应急预案。</w:t>
      </w:r>
    </w:p>
    <w:p w:rsidR="00381104" w:rsidRDefault="00DB575C">
      <w:pPr>
        <w:pStyle w:val="1112"/>
        <w:numPr>
          <w:ilvl w:val="2"/>
          <w:numId w:val="8"/>
        </w:numPr>
        <w:ind w:firstLine="420"/>
      </w:pPr>
      <w:r>
        <w:rPr>
          <w:rFonts w:hint="eastAsia"/>
        </w:rPr>
        <w:t>当采用物探方法预报时，应充分分析信号干扰程度，在信号干扰相对可控情况下进行。</w:t>
      </w:r>
    </w:p>
    <w:p w:rsidR="00381104" w:rsidRDefault="00DB575C">
      <w:pPr>
        <w:pStyle w:val="1112"/>
        <w:numPr>
          <w:ilvl w:val="2"/>
          <w:numId w:val="8"/>
        </w:numPr>
        <w:ind w:firstLine="420"/>
      </w:pPr>
      <w:r>
        <w:rPr>
          <w:rFonts w:hint="eastAsia"/>
        </w:rPr>
        <w:t>当物探预报发现重大异常时，应安排超前钻探或综合预报手段进行探测。</w:t>
      </w:r>
    </w:p>
    <w:p w:rsidR="00381104" w:rsidRDefault="00DB575C">
      <w:pPr>
        <w:pStyle w:val="1112"/>
        <w:numPr>
          <w:ilvl w:val="2"/>
          <w:numId w:val="8"/>
        </w:numPr>
        <w:ind w:firstLine="420"/>
      </w:pPr>
      <w:r>
        <w:rPr>
          <w:rFonts w:hint="eastAsia"/>
        </w:rPr>
        <w:t>超前地质预报应根据隧道掘进工序分阶段进行，各阶段应整理预报成果和相关材料，隧洞或标段完成后编制超前地质预报总结报告。</w:t>
      </w:r>
    </w:p>
    <w:p w:rsidR="00381104" w:rsidRDefault="00DB575C">
      <w:pPr>
        <w:pStyle w:val="1112"/>
        <w:numPr>
          <w:ilvl w:val="2"/>
          <w:numId w:val="8"/>
        </w:numPr>
        <w:ind w:firstLine="420"/>
      </w:pPr>
      <w:r>
        <w:rPr>
          <w:rFonts w:hint="eastAsia"/>
        </w:rPr>
        <w:t>隧道超前地质预报应按相关规范进行地质条件复杂程度分级，确定重点预报地段和预报对象，并应遵循动态分级原则，根据预报成果及掘进掌握的实际地质情况，及时复核调整未预报段的地质复杂程度分级和重点预报对象。</w:t>
      </w:r>
    </w:p>
    <w:p w:rsidR="00381104" w:rsidRDefault="00DB575C">
      <w:pPr>
        <w:pStyle w:val="1112"/>
        <w:numPr>
          <w:ilvl w:val="2"/>
          <w:numId w:val="8"/>
        </w:numPr>
        <w:ind w:firstLine="420"/>
      </w:pPr>
      <w:r>
        <w:rPr>
          <w:rFonts w:hint="eastAsia"/>
        </w:rPr>
        <w:t>隧道超前地质预报可采用地质勘察与预报相结合、物探与钻探相结合、长距离与短距离相结合、地面与洞内相结合的综合预报方法，综合分析，提高预报准确性。</w:t>
      </w:r>
    </w:p>
    <w:p w:rsidR="00381104" w:rsidRDefault="00DB575C">
      <w:pPr>
        <w:pStyle w:val="1112"/>
        <w:numPr>
          <w:ilvl w:val="2"/>
          <w:numId w:val="8"/>
        </w:numPr>
        <w:ind w:firstLine="420"/>
      </w:pPr>
      <w:r>
        <w:rPr>
          <w:rFonts w:hint="eastAsia"/>
        </w:rPr>
        <w:t>地质条件复杂的，应进行综合超前地质预报。</w:t>
      </w:r>
    </w:p>
    <w:p w:rsidR="00381104" w:rsidRDefault="00DB575C">
      <w:pPr>
        <w:pStyle w:val="1112"/>
        <w:numPr>
          <w:ilvl w:val="2"/>
          <w:numId w:val="8"/>
        </w:numPr>
        <w:ind w:firstLine="420"/>
      </w:pPr>
      <w:r>
        <w:rPr>
          <w:rFonts w:hint="eastAsia"/>
        </w:rPr>
        <w:t>超前地质预报各类空间位置点测量可选用全站仪、</w:t>
      </w:r>
      <w:r>
        <w:rPr>
          <w:rFonts w:hint="eastAsia"/>
        </w:rPr>
        <w:t>GNSS</w:t>
      </w:r>
      <w:r>
        <w:rPr>
          <w:rFonts w:hint="eastAsia"/>
        </w:rPr>
        <w:t>、激光测距仪、测量尺等测绘工具，测量精度应满足Ⅱ类地质勘察点精度，现场测量工作完成后，应及时处理测量成果。</w:t>
      </w:r>
    </w:p>
    <w:p w:rsidR="00381104" w:rsidRDefault="00DB575C">
      <w:pPr>
        <w:pStyle w:val="1112"/>
        <w:numPr>
          <w:ilvl w:val="2"/>
          <w:numId w:val="8"/>
        </w:numPr>
        <w:ind w:firstLine="420"/>
      </w:pPr>
      <w:r>
        <w:rPr>
          <w:rFonts w:hint="eastAsia"/>
        </w:rPr>
        <w:t>在接近目标不良地质体时，应综合所有预报、勘察和施工资料，绘制地质平面或剖面图，结合附录</w:t>
      </w:r>
      <w:r>
        <w:rPr>
          <w:rFonts w:hint="eastAsia"/>
        </w:rPr>
        <w:t>B</w:t>
      </w:r>
      <w:r>
        <w:rPr>
          <w:rFonts w:hint="eastAsia"/>
        </w:rPr>
        <w:t>为施工提供相关地质资料。</w:t>
      </w:r>
    </w:p>
    <w:p w:rsidR="00381104" w:rsidRDefault="00DB575C">
      <w:pPr>
        <w:pStyle w:val="1112"/>
        <w:numPr>
          <w:ilvl w:val="2"/>
          <w:numId w:val="8"/>
        </w:numPr>
        <w:ind w:firstLine="420"/>
      </w:pPr>
      <w:bookmarkStart w:id="25" w:name="_Ref114514984"/>
      <w:r>
        <w:rPr>
          <w:rFonts w:hint="eastAsia"/>
        </w:rPr>
        <w:t>隧道超前地质预报可按图</w:t>
      </w:r>
      <w:r>
        <w:fldChar w:fldCharType="begin"/>
      </w:r>
      <w:r>
        <w:instrText xml:space="preserve"> </w:instrText>
      </w:r>
      <w:r>
        <w:rPr>
          <w:rFonts w:hint="eastAsia"/>
        </w:rPr>
        <w:instrText>REF _Ref114514984 \r \h</w:instrText>
      </w:r>
      <w:r>
        <w:instrText xml:space="preserve"> </w:instrText>
      </w:r>
      <w:r>
        <w:fldChar w:fldCharType="separate"/>
      </w:r>
      <w:r>
        <w:t xml:space="preserve">3.0.17 </w:t>
      </w:r>
      <w:r>
        <w:fldChar w:fldCharType="end"/>
      </w:r>
      <w:r>
        <w:rPr>
          <w:rFonts w:hint="eastAsia"/>
        </w:rPr>
        <w:t>所示的工作程序进行。</w:t>
      </w:r>
      <w:bookmarkEnd w:id="25"/>
    </w:p>
    <w:p w:rsidR="00381104" w:rsidRDefault="00DB575C">
      <w:pPr>
        <w:ind w:firstLineChars="0" w:firstLine="0"/>
        <w:jc w:val="center"/>
      </w:pPr>
      <w:r>
        <w:object w:dxaOrig="3331" w:dyaOrig="6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308.25pt" o:ole="">
            <v:imagedata r:id="rId18" o:title=""/>
          </v:shape>
          <o:OLEObject Type="Embed" ProgID="Visio.Drawing.15" ShapeID="_x0000_i1025" DrawAspect="Content" ObjectID="_1725348516" r:id="rId19"/>
        </w:object>
      </w:r>
    </w:p>
    <w:p w:rsidR="00381104" w:rsidRDefault="00DB575C">
      <w:pPr>
        <w:pStyle w:val="affd"/>
        <w:ind w:left="420"/>
        <w:rPr>
          <w:b/>
          <w:bCs/>
          <w:sz w:val="21"/>
          <w:szCs w:val="21"/>
        </w:rPr>
      </w:pPr>
      <w:r>
        <w:rPr>
          <w:rFonts w:hint="eastAsia"/>
          <w:b/>
          <w:bCs/>
          <w:sz w:val="21"/>
          <w:szCs w:val="21"/>
        </w:rPr>
        <w:t>图</w:t>
      </w:r>
      <w:r>
        <w:rPr>
          <w:b/>
          <w:bCs/>
          <w:sz w:val="21"/>
          <w:szCs w:val="21"/>
        </w:rPr>
        <w:fldChar w:fldCharType="begin"/>
      </w:r>
      <w:r>
        <w:rPr>
          <w:b/>
          <w:bCs/>
          <w:sz w:val="21"/>
          <w:szCs w:val="21"/>
        </w:rPr>
        <w:instrText xml:space="preserve"> </w:instrText>
      </w:r>
      <w:r>
        <w:rPr>
          <w:rFonts w:hint="eastAsia"/>
          <w:b/>
          <w:bCs/>
          <w:sz w:val="21"/>
          <w:szCs w:val="21"/>
        </w:rPr>
        <w:instrText>REF _Ref114514984 \r \h</w:instrText>
      </w:r>
      <w:r>
        <w:rPr>
          <w:b/>
          <w:bCs/>
          <w:sz w:val="21"/>
          <w:szCs w:val="21"/>
        </w:rPr>
        <w:instrText xml:space="preserve"> </w:instrText>
      </w:r>
      <w:r>
        <w:rPr>
          <w:b/>
          <w:bCs/>
          <w:sz w:val="21"/>
          <w:szCs w:val="21"/>
        </w:rPr>
      </w:r>
      <w:r>
        <w:rPr>
          <w:b/>
          <w:bCs/>
          <w:sz w:val="21"/>
          <w:szCs w:val="21"/>
        </w:rPr>
        <w:fldChar w:fldCharType="separate"/>
      </w:r>
      <w:r>
        <w:rPr>
          <w:b/>
          <w:bCs/>
          <w:sz w:val="21"/>
          <w:szCs w:val="21"/>
        </w:rPr>
        <w:t xml:space="preserve">3.0.17 </w:t>
      </w:r>
      <w:r>
        <w:rPr>
          <w:b/>
          <w:bCs/>
          <w:sz w:val="21"/>
          <w:szCs w:val="21"/>
        </w:rPr>
        <w:fldChar w:fldCharType="end"/>
      </w:r>
      <w:r>
        <w:rPr>
          <w:rFonts w:hint="eastAsia"/>
          <w:b/>
          <w:bCs/>
          <w:sz w:val="21"/>
          <w:szCs w:val="21"/>
        </w:rPr>
        <w:t xml:space="preserve"> </w:t>
      </w:r>
      <w:r>
        <w:rPr>
          <w:rFonts w:hint="eastAsia"/>
          <w:b/>
          <w:bCs/>
          <w:sz w:val="21"/>
          <w:szCs w:val="21"/>
        </w:rPr>
        <w:t>隧道超前地质预报工作程序图</w:t>
      </w:r>
    </w:p>
    <w:p w:rsidR="00381104" w:rsidRDefault="00381104">
      <w:pPr>
        <w:pStyle w:val="affd"/>
        <w:jc w:val="both"/>
      </w:pPr>
    </w:p>
    <w:p w:rsidR="00381104" w:rsidRDefault="00DB575C">
      <w:pPr>
        <w:ind w:firstLine="420"/>
      </w:pPr>
      <w:r>
        <w:br w:type="page"/>
      </w:r>
    </w:p>
    <w:p w:rsidR="00381104" w:rsidRDefault="00DB575C">
      <w:pPr>
        <w:pStyle w:val="10"/>
        <w:numPr>
          <w:ilvl w:val="0"/>
          <w:numId w:val="7"/>
        </w:numPr>
      </w:pPr>
      <w:bookmarkStart w:id="26" w:name="_Toc112158173"/>
      <w:bookmarkStart w:id="27" w:name="_Toc114735219"/>
      <w:r>
        <w:rPr>
          <w:rFonts w:hint="eastAsia"/>
        </w:rPr>
        <w:lastRenderedPageBreak/>
        <w:t>超前地质预报设计</w:t>
      </w:r>
      <w:bookmarkEnd w:id="26"/>
      <w:bookmarkEnd w:id="27"/>
    </w:p>
    <w:p w:rsidR="00381104" w:rsidRDefault="00DB575C">
      <w:pPr>
        <w:pStyle w:val="11"/>
        <w:numPr>
          <w:ilvl w:val="1"/>
          <w:numId w:val="7"/>
        </w:numPr>
      </w:pPr>
      <w:bookmarkStart w:id="28" w:name="_Toc101522697"/>
      <w:bookmarkStart w:id="29" w:name="_Toc112158174"/>
      <w:bookmarkStart w:id="30" w:name="_Toc114735220"/>
      <w:r>
        <w:rPr>
          <w:rFonts w:hint="eastAsia"/>
        </w:rPr>
        <w:t>设计原则</w:t>
      </w:r>
      <w:bookmarkEnd w:id="28"/>
      <w:bookmarkEnd w:id="29"/>
      <w:bookmarkEnd w:id="30"/>
    </w:p>
    <w:p w:rsidR="00381104" w:rsidRDefault="00DB575C">
      <w:pPr>
        <w:pStyle w:val="1112"/>
        <w:numPr>
          <w:ilvl w:val="2"/>
          <w:numId w:val="9"/>
        </w:numPr>
      </w:pPr>
      <w:r>
        <w:rPr>
          <w:rFonts w:hint="eastAsia"/>
        </w:rPr>
        <w:t>城市轨道交通工程隧道在施工图计阶段应进行相应的超前地质预报设计，预报方法的选择应与施工方法相适应。</w:t>
      </w:r>
    </w:p>
    <w:p w:rsidR="00381104" w:rsidRDefault="00DB575C">
      <w:pPr>
        <w:pStyle w:val="1112"/>
        <w:numPr>
          <w:ilvl w:val="2"/>
          <w:numId w:val="9"/>
        </w:numPr>
      </w:pPr>
      <w:r>
        <w:rPr>
          <w:rFonts w:hint="eastAsia"/>
        </w:rPr>
        <w:t>城市轨道交通工程隧道超前地质预报设计前，应根据隧道的工程地质与水文地质条件、地质因素对隧道施工影响程度及诱发环境问题的程度等，对隧道分段进行地质复杂程度分级。隧道地质复杂程度可按《铁路隧道超前地质预报技术规程》</w:t>
      </w:r>
      <w:r>
        <w:rPr>
          <w:rFonts w:hint="eastAsia"/>
        </w:rPr>
        <w:t xml:space="preserve">Q/CR 9217 </w:t>
      </w:r>
      <w:r>
        <w:rPr>
          <w:rFonts w:hint="eastAsia"/>
        </w:rPr>
        <w:t>分为复杂、较复杂、中等复杂和简单四级。</w:t>
      </w:r>
    </w:p>
    <w:p w:rsidR="00381104" w:rsidRDefault="00DB575C">
      <w:pPr>
        <w:pStyle w:val="1112"/>
        <w:numPr>
          <w:ilvl w:val="2"/>
          <w:numId w:val="9"/>
        </w:numPr>
      </w:pPr>
      <w:r>
        <w:rPr>
          <w:rFonts w:hint="eastAsia"/>
        </w:rPr>
        <w:t>应遵循动态设计原则，当地质条件与原设计不符或预报结果与实际开挖揭示不一致时，必须及时调整设计方案。</w:t>
      </w:r>
    </w:p>
    <w:p w:rsidR="00381104" w:rsidRDefault="00DB575C">
      <w:pPr>
        <w:pStyle w:val="1112"/>
        <w:numPr>
          <w:ilvl w:val="2"/>
          <w:numId w:val="9"/>
        </w:numPr>
      </w:pPr>
      <w:r>
        <w:rPr>
          <w:rFonts w:hint="eastAsia"/>
        </w:rPr>
        <w:t>对含可燃性气体、放射性物质等特殊地层隧道及深埋隧道内的地温、地应力等地质问题应按国家现行有关标准进行监测测试。</w:t>
      </w:r>
    </w:p>
    <w:p w:rsidR="00381104" w:rsidRDefault="00DB575C">
      <w:pPr>
        <w:pStyle w:val="11"/>
        <w:numPr>
          <w:ilvl w:val="1"/>
          <w:numId w:val="9"/>
        </w:numPr>
      </w:pPr>
      <w:bookmarkStart w:id="31" w:name="_Toc112158175"/>
      <w:bookmarkStart w:id="32" w:name="_Toc101522698"/>
      <w:bookmarkStart w:id="33" w:name="_Toc114735221"/>
      <w:r>
        <w:rPr>
          <w:rFonts w:hint="eastAsia"/>
        </w:rPr>
        <w:t>预报方法</w:t>
      </w:r>
      <w:bookmarkEnd w:id="31"/>
      <w:bookmarkEnd w:id="32"/>
      <w:bookmarkEnd w:id="33"/>
    </w:p>
    <w:p w:rsidR="00381104" w:rsidRDefault="00DB575C">
      <w:pPr>
        <w:pStyle w:val="1112"/>
        <w:numPr>
          <w:ilvl w:val="2"/>
          <w:numId w:val="9"/>
        </w:numPr>
      </w:pPr>
      <w:r>
        <w:rPr>
          <w:rFonts w:hint="eastAsia"/>
        </w:rPr>
        <w:t>城市轨道交通工程隧道超前地质预报可采用地质分析法、超前钻探法、物探法等：</w:t>
      </w:r>
    </w:p>
    <w:p w:rsidR="00381104" w:rsidRDefault="00DB575C">
      <w:pPr>
        <w:pStyle w:val="1111"/>
      </w:pPr>
      <w:r>
        <w:rPr>
          <w:rFonts w:hint="eastAsia"/>
        </w:rPr>
        <w:t>地质分析法：</w:t>
      </w:r>
      <w:r>
        <w:t>包括隧道地表补充地质调查、洞内</w:t>
      </w:r>
      <w:r>
        <w:rPr>
          <w:rFonts w:hint="eastAsia"/>
        </w:rPr>
        <w:t>掌子面</w:t>
      </w:r>
      <w:r>
        <w:t>地质素描和洞身地质素描、地层分界线及构造线地下和地表相关性分析、地质作图等</w:t>
      </w:r>
      <w:r>
        <w:rPr>
          <w:rFonts w:hint="eastAsia"/>
        </w:rPr>
        <w:t>；</w:t>
      </w:r>
    </w:p>
    <w:p w:rsidR="00381104" w:rsidRDefault="00DB575C">
      <w:pPr>
        <w:pStyle w:val="1111"/>
      </w:pPr>
      <w:r>
        <w:rPr>
          <w:rFonts w:hint="eastAsia"/>
        </w:rPr>
        <w:t>超前钻探法：超前钻探法、</w:t>
      </w:r>
      <w:r>
        <w:t>加深炮孔探测及孔内摄影</w:t>
      </w:r>
      <w:r>
        <w:rPr>
          <w:rFonts w:hint="eastAsia"/>
        </w:rPr>
        <w:t>等；</w:t>
      </w:r>
    </w:p>
    <w:p w:rsidR="00381104" w:rsidRDefault="00DB575C">
      <w:pPr>
        <w:pStyle w:val="1111"/>
      </w:pPr>
      <w:r>
        <w:rPr>
          <w:rFonts w:hint="eastAsia"/>
        </w:rPr>
        <w:t>物探法：主要包括地震波法、瞬变电磁法、地质雷达法、直流电法、综合测井法等。</w:t>
      </w:r>
    </w:p>
    <w:p w:rsidR="00381104" w:rsidRDefault="00DB575C">
      <w:pPr>
        <w:pStyle w:val="1112"/>
        <w:numPr>
          <w:ilvl w:val="2"/>
          <w:numId w:val="9"/>
        </w:numPr>
      </w:pPr>
      <w:r>
        <w:rPr>
          <w:rFonts w:hint="eastAsia"/>
        </w:rPr>
        <w:t>超前地质预报可采用洞内中长距离预报、短距离预报和地面预报方式，预报长度的划分和预报方法的选择可执行下列规定：</w:t>
      </w:r>
    </w:p>
    <w:p w:rsidR="00381104" w:rsidRDefault="00DB575C">
      <w:pPr>
        <w:pStyle w:val="1111"/>
        <w:numPr>
          <w:ilvl w:val="3"/>
          <w:numId w:val="10"/>
        </w:numPr>
      </w:pPr>
      <w:r>
        <w:rPr>
          <w:rFonts w:hint="eastAsia"/>
        </w:rPr>
        <w:t>中长距离预报：预报长度</w:t>
      </w:r>
      <w:r>
        <w:rPr>
          <w:rFonts w:hint="eastAsia"/>
        </w:rPr>
        <w:t>30m~100m</w:t>
      </w:r>
      <w:r>
        <w:rPr>
          <w:rFonts w:hint="eastAsia"/>
        </w:rPr>
        <w:t>，可采用地质调查法、地震波法、瞬变电磁法及超前钻探等；</w:t>
      </w:r>
    </w:p>
    <w:p w:rsidR="00381104" w:rsidRDefault="00DB575C">
      <w:pPr>
        <w:pStyle w:val="1111"/>
      </w:pPr>
      <w:r>
        <w:rPr>
          <w:rFonts w:hint="eastAsia"/>
        </w:rPr>
        <w:t>短距离预报：预报长度</w:t>
      </w:r>
      <w:r>
        <w:rPr>
          <w:rFonts w:hint="eastAsia"/>
        </w:rPr>
        <w:t>30m</w:t>
      </w:r>
      <w:r>
        <w:rPr>
          <w:rFonts w:hint="eastAsia"/>
        </w:rPr>
        <w:t>以内，可采用地质调查法、瞬变电磁法、地质雷达探测法及小于</w:t>
      </w:r>
      <w:r>
        <w:rPr>
          <w:rFonts w:hint="eastAsia"/>
        </w:rPr>
        <w:t>30m</w:t>
      </w:r>
      <w:r>
        <w:rPr>
          <w:rFonts w:hint="eastAsia"/>
        </w:rPr>
        <w:t>的超前钻探等；</w:t>
      </w:r>
    </w:p>
    <w:p w:rsidR="00381104" w:rsidRDefault="00DB575C">
      <w:pPr>
        <w:pStyle w:val="1111"/>
      </w:pPr>
      <w:r>
        <w:rPr>
          <w:rFonts w:hint="eastAsia"/>
        </w:rPr>
        <w:lastRenderedPageBreak/>
        <w:t>地面预报：隧道埋深</w:t>
      </w:r>
      <w:r>
        <w:rPr>
          <w:rFonts w:hint="eastAsia"/>
        </w:rPr>
        <w:t>100m</w:t>
      </w:r>
      <w:r>
        <w:rPr>
          <w:rFonts w:hint="eastAsia"/>
        </w:rPr>
        <w:t>以内，可采用微动、瞬变电磁法、直流电法、跨孔</w:t>
      </w:r>
      <w:r>
        <w:rPr>
          <w:rFonts w:hint="eastAsia"/>
        </w:rPr>
        <w:t>CT</w:t>
      </w:r>
      <w:r>
        <w:rPr>
          <w:rFonts w:hint="eastAsia"/>
        </w:rPr>
        <w:t>及钻探等。</w:t>
      </w:r>
    </w:p>
    <w:p w:rsidR="00381104" w:rsidRDefault="00DB575C">
      <w:pPr>
        <w:pStyle w:val="1112"/>
        <w:numPr>
          <w:ilvl w:val="2"/>
          <w:numId w:val="9"/>
        </w:numPr>
      </w:pPr>
      <w:r>
        <w:rPr>
          <w:rFonts w:hint="eastAsia"/>
        </w:rPr>
        <w:t>超前地质预报应针对隧道施工存在的地质问题，并依据其复杂程度，通过多种预报方法和手段的有效组合进行综合超前地质预报。采用综合超前地质预报方法时应满足以下要求：</w:t>
      </w:r>
    </w:p>
    <w:p w:rsidR="00381104" w:rsidRDefault="00DB575C">
      <w:pPr>
        <w:pStyle w:val="1111"/>
        <w:numPr>
          <w:ilvl w:val="3"/>
          <w:numId w:val="11"/>
        </w:numPr>
      </w:pPr>
      <w:r>
        <w:rPr>
          <w:rFonts w:hint="eastAsia"/>
        </w:rPr>
        <w:t>综合超前地质预报可采用中长距离宏观预报与短距离准确预报相结合，洞内与地面预报相结合，地质方法与物探方法、钻探方法相结合；</w:t>
      </w:r>
    </w:p>
    <w:p w:rsidR="00381104" w:rsidRDefault="00DB575C">
      <w:pPr>
        <w:pStyle w:val="1111"/>
      </w:pPr>
      <w:r>
        <w:rPr>
          <w:rFonts w:hint="eastAsia"/>
        </w:rPr>
        <w:t>进行综合预报时，不同物探方法的测线宜保持一致；</w:t>
      </w:r>
    </w:p>
    <w:p w:rsidR="00381104" w:rsidRDefault="00DB575C">
      <w:pPr>
        <w:pStyle w:val="1111"/>
      </w:pPr>
      <w:r>
        <w:rPr>
          <w:rFonts w:hint="eastAsia"/>
        </w:rPr>
        <w:t>不同预报方法的预报成果应对比分析、综合解释，并编制地质综合分析成果报告。</w:t>
      </w:r>
    </w:p>
    <w:p w:rsidR="00381104" w:rsidRDefault="00DB575C">
      <w:pPr>
        <w:pStyle w:val="1112"/>
        <w:numPr>
          <w:ilvl w:val="2"/>
          <w:numId w:val="9"/>
        </w:numPr>
      </w:pPr>
      <w:r>
        <w:rPr>
          <w:rFonts w:hint="eastAsia"/>
        </w:rPr>
        <w:t>超前地质预报设计应编制超前地质预报设计文件，并应包括下列主要内容：</w:t>
      </w:r>
    </w:p>
    <w:p w:rsidR="00381104" w:rsidRDefault="00DB575C">
      <w:pPr>
        <w:pStyle w:val="1111"/>
        <w:numPr>
          <w:ilvl w:val="3"/>
          <w:numId w:val="12"/>
        </w:numPr>
      </w:pPr>
      <w:r>
        <w:rPr>
          <w:rFonts w:hint="eastAsia"/>
        </w:rPr>
        <w:t>隧道工程地质及水文地质条件，着重说明不良地质与特殊岩土、可能存在的主要工程地质问题及地质风险；</w:t>
      </w:r>
    </w:p>
    <w:p w:rsidR="00381104" w:rsidRDefault="00DB575C">
      <w:pPr>
        <w:pStyle w:val="1111"/>
      </w:pPr>
      <w:r>
        <w:rPr>
          <w:rFonts w:hint="eastAsia"/>
        </w:rPr>
        <w:t>地质复杂程度分级；</w:t>
      </w:r>
    </w:p>
    <w:p w:rsidR="00381104" w:rsidRDefault="00DB575C">
      <w:pPr>
        <w:pStyle w:val="1111"/>
      </w:pPr>
      <w:r>
        <w:rPr>
          <w:rFonts w:hint="eastAsia"/>
        </w:rPr>
        <w:t>超前地质预报的目的；</w:t>
      </w:r>
    </w:p>
    <w:p w:rsidR="00381104" w:rsidRDefault="00DB575C">
      <w:pPr>
        <w:pStyle w:val="1111"/>
      </w:pPr>
      <w:r>
        <w:rPr>
          <w:rFonts w:hint="eastAsia"/>
        </w:rPr>
        <w:t>超前地质预报的设计原则、预报方案、（分段）预报内容、方法选择及不同方法的组合关系、技术要求（同一种预报方法或不同预报方法间的重叠长度、超前钻孔的角度及长度等）；</w:t>
      </w:r>
    </w:p>
    <w:p w:rsidR="00381104" w:rsidRDefault="00DB575C">
      <w:pPr>
        <w:pStyle w:val="1111"/>
      </w:pPr>
      <w:r>
        <w:rPr>
          <w:rFonts w:hint="eastAsia"/>
        </w:rPr>
        <w:t>超前地质预报实施工艺要求（必要时提出）；</w:t>
      </w:r>
    </w:p>
    <w:p w:rsidR="00381104" w:rsidRDefault="00DB575C">
      <w:pPr>
        <w:pStyle w:val="1111"/>
      </w:pPr>
      <w:r>
        <w:rPr>
          <w:rFonts w:hint="eastAsia"/>
        </w:rPr>
        <w:t>超前地质预报工作安全措施；</w:t>
      </w:r>
    </w:p>
    <w:p w:rsidR="00381104" w:rsidRDefault="00DB575C">
      <w:pPr>
        <w:pStyle w:val="1111"/>
      </w:pPr>
      <w:r>
        <w:rPr>
          <w:rFonts w:hint="eastAsia"/>
        </w:rPr>
        <w:t>超前地质预报工作量、占用工作面的时间；</w:t>
      </w:r>
    </w:p>
    <w:p w:rsidR="00381104" w:rsidRDefault="00DB575C">
      <w:pPr>
        <w:pStyle w:val="1111"/>
      </w:pPr>
      <w:r>
        <w:rPr>
          <w:rFonts w:hint="eastAsia"/>
        </w:rPr>
        <w:t>超前地质预报概预算；</w:t>
      </w:r>
    </w:p>
    <w:p w:rsidR="00381104" w:rsidRDefault="00DB575C">
      <w:pPr>
        <w:pStyle w:val="1111"/>
      </w:pPr>
      <w:r>
        <w:rPr>
          <w:rFonts w:hint="eastAsia"/>
        </w:rPr>
        <w:t>其他需要说明的问题。</w:t>
      </w:r>
    </w:p>
    <w:p w:rsidR="00381104" w:rsidRDefault="00DB575C">
      <w:pPr>
        <w:pStyle w:val="1112"/>
        <w:numPr>
          <w:ilvl w:val="2"/>
          <w:numId w:val="9"/>
        </w:numPr>
      </w:pPr>
      <w:r>
        <w:rPr>
          <w:rFonts w:hint="eastAsia"/>
        </w:rPr>
        <w:t>在地质条件复杂或现场环境干扰较大，采用单一方法不能准确预报隧道前方地质情况时，应采用综合预报手段进行作业。</w:t>
      </w:r>
    </w:p>
    <w:p w:rsidR="00381104" w:rsidRDefault="00DB575C">
      <w:pPr>
        <w:pStyle w:val="1112"/>
        <w:numPr>
          <w:ilvl w:val="2"/>
          <w:numId w:val="9"/>
        </w:numPr>
      </w:pPr>
      <w:r>
        <w:rPr>
          <w:rFonts w:hint="eastAsia"/>
        </w:rPr>
        <w:t>不同预报方法的预报成果，应综合解释，在排除明确由干扰信号引起的假异常后，确定最符合各方法预报结果的单一结论。</w:t>
      </w:r>
    </w:p>
    <w:p w:rsidR="00381104" w:rsidRDefault="00DB575C">
      <w:pPr>
        <w:pStyle w:val="1112"/>
        <w:numPr>
          <w:ilvl w:val="2"/>
          <w:numId w:val="9"/>
        </w:numPr>
      </w:pPr>
      <w:r>
        <w:rPr>
          <w:rFonts w:hint="eastAsia"/>
        </w:rPr>
        <w:t>采用新的超前地质预报方法或技术时，应开展预报试验工作。</w:t>
      </w:r>
    </w:p>
    <w:p w:rsidR="00381104" w:rsidRDefault="00DB575C">
      <w:pPr>
        <w:pStyle w:val="1111"/>
        <w:numPr>
          <w:ilvl w:val="3"/>
          <w:numId w:val="13"/>
        </w:numPr>
      </w:pPr>
      <w:r>
        <w:rPr>
          <w:rFonts w:hint="eastAsia"/>
        </w:rPr>
        <w:t>开展超前预报试验工作前，应制定试验方案。</w:t>
      </w:r>
    </w:p>
    <w:p w:rsidR="00381104" w:rsidRDefault="00DB575C">
      <w:pPr>
        <w:pStyle w:val="1111"/>
        <w:numPr>
          <w:ilvl w:val="3"/>
          <w:numId w:val="13"/>
        </w:numPr>
      </w:pPr>
      <w:r>
        <w:rPr>
          <w:rFonts w:hint="eastAsia"/>
        </w:rPr>
        <w:lastRenderedPageBreak/>
        <w:t>应提交结论明确的试验成果报告，并经施工单位组织的专家评审认定后方可投入实施。</w:t>
      </w:r>
    </w:p>
    <w:p w:rsidR="00381104" w:rsidRDefault="00DB575C">
      <w:pPr>
        <w:pStyle w:val="1111"/>
        <w:numPr>
          <w:ilvl w:val="3"/>
          <w:numId w:val="13"/>
        </w:numPr>
      </w:pPr>
      <w:r>
        <w:rPr>
          <w:rFonts w:hint="eastAsia"/>
        </w:rPr>
        <w:t>试验工作宜包含的主要内容：</w:t>
      </w:r>
    </w:p>
    <w:p w:rsidR="00381104" w:rsidRDefault="00DB575C">
      <w:pPr>
        <w:pStyle w:val="11111"/>
      </w:pPr>
      <w:r>
        <w:rPr>
          <w:rFonts w:hint="eastAsia"/>
        </w:rPr>
        <w:t>物性参数测试、现场干扰源分布及影响程度测试；</w:t>
      </w:r>
    </w:p>
    <w:p w:rsidR="00381104" w:rsidRDefault="00DB575C">
      <w:pPr>
        <w:pStyle w:val="11111"/>
      </w:pPr>
      <w:r>
        <w:rPr>
          <w:rFonts w:hint="eastAsia"/>
        </w:rPr>
        <w:t>预报方法对特殊地质条件适应性测试；</w:t>
      </w:r>
    </w:p>
    <w:p w:rsidR="00381104" w:rsidRDefault="00DB575C">
      <w:pPr>
        <w:pStyle w:val="11111"/>
      </w:pPr>
      <w:r>
        <w:rPr>
          <w:rFonts w:hint="eastAsia"/>
        </w:rPr>
        <w:t>预报距离和解释精度测试；</w:t>
      </w:r>
    </w:p>
    <w:p w:rsidR="00381104" w:rsidRDefault="00DB575C">
      <w:pPr>
        <w:pStyle w:val="11111"/>
      </w:pPr>
      <w:r>
        <w:rPr>
          <w:rFonts w:hint="eastAsia"/>
        </w:rPr>
        <w:t>仪器工作参数选择测试；</w:t>
      </w:r>
    </w:p>
    <w:p w:rsidR="00381104" w:rsidRDefault="00DB575C">
      <w:pPr>
        <w:pStyle w:val="11111"/>
      </w:pPr>
      <w:r>
        <w:rPr>
          <w:rFonts w:hint="eastAsia"/>
        </w:rPr>
        <w:t>其他试验工作。</w:t>
      </w:r>
    </w:p>
    <w:p w:rsidR="00381104" w:rsidRDefault="00DB575C">
      <w:pPr>
        <w:pStyle w:val="1111"/>
        <w:numPr>
          <w:ilvl w:val="3"/>
          <w:numId w:val="13"/>
        </w:numPr>
      </w:pPr>
      <w:r>
        <w:rPr>
          <w:rFonts w:hint="eastAsia"/>
        </w:rPr>
        <w:t>通过专家评审认定的试验工作成果可作为正式预报成果使用。</w:t>
      </w:r>
    </w:p>
    <w:p w:rsidR="00381104" w:rsidRDefault="00DB575C">
      <w:pPr>
        <w:pStyle w:val="1111"/>
        <w:numPr>
          <w:ilvl w:val="3"/>
          <w:numId w:val="13"/>
        </w:numPr>
      </w:pPr>
      <w:r>
        <w:rPr>
          <w:rFonts w:hint="eastAsia"/>
        </w:rPr>
        <w:t>试验工作开展两次均不能通过专家评审认定时，该方法不应投入使用。</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34" w:name="_Toc112158176"/>
      <w:bookmarkStart w:id="35" w:name="_Toc114735222"/>
      <w:r>
        <w:rPr>
          <w:rFonts w:hint="eastAsia"/>
        </w:rPr>
        <w:lastRenderedPageBreak/>
        <w:t>断层预报</w:t>
      </w:r>
      <w:bookmarkEnd w:id="34"/>
      <w:bookmarkEnd w:id="35"/>
    </w:p>
    <w:p w:rsidR="00381104" w:rsidRDefault="00DB575C">
      <w:pPr>
        <w:pStyle w:val="11"/>
        <w:numPr>
          <w:ilvl w:val="1"/>
          <w:numId w:val="9"/>
        </w:numPr>
      </w:pPr>
      <w:bookmarkStart w:id="36" w:name="_Toc112158177"/>
      <w:bookmarkStart w:id="37" w:name="_Toc114735223"/>
      <w:r>
        <w:rPr>
          <w:rFonts w:hint="eastAsia"/>
        </w:rPr>
        <w:t>一般规定</w:t>
      </w:r>
      <w:bookmarkEnd w:id="36"/>
      <w:bookmarkEnd w:id="37"/>
    </w:p>
    <w:p w:rsidR="00381104" w:rsidRDefault="00DB575C">
      <w:pPr>
        <w:pStyle w:val="1112"/>
        <w:numPr>
          <w:ilvl w:val="2"/>
          <w:numId w:val="9"/>
        </w:numPr>
      </w:pPr>
      <w:r>
        <w:rPr>
          <w:rFonts w:hint="eastAsia"/>
        </w:rPr>
        <w:t>断层预报应验证前期勘察已发现的断层，查明前期勘察中未发现的断层。</w:t>
      </w:r>
    </w:p>
    <w:p w:rsidR="00381104" w:rsidRDefault="00DB575C">
      <w:pPr>
        <w:pStyle w:val="1112"/>
        <w:numPr>
          <w:ilvl w:val="2"/>
          <w:numId w:val="9"/>
        </w:numPr>
      </w:pPr>
      <w:r>
        <w:rPr>
          <w:rFonts w:hint="eastAsia"/>
        </w:rPr>
        <w:t>断层预报应收集分析既有资料，包括断层的性质、产状、断层破碎带的宽度、填充物、含水性和断层活动性等，初步分析断层与预报隧道的相互关系。</w:t>
      </w:r>
    </w:p>
    <w:p w:rsidR="00381104" w:rsidRDefault="00DB575C">
      <w:pPr>
        <w:pStyle w:val="1112"/>
        <w:numPr>
          <w:ilvl w:val="2"/>
          <w:numId w:val="9"/>
        </w:numPr>
      </w:pPr>
      <w:r>
        <w:rPr>
          <w:rFonts w:hint="eastAsia"/>
        </w:rPr>
        <w:t>断层预报应进一步查明断层与隧道的空间关系，探明断层的性质、产状、断层破碎带的宽度、富水情况等，并分析其对隧道的危害程度。</w:t>
      </w:r>
    </w:p>
    <w:p w:rsidR="00381104" w:rsidRDefault="00DB575C">
      <w:pPr>
        <w:pStyle w:val="11"/>
        <w:numPr>
          <w:ilvl w:val="1"/>
          <w:numId w:val="9"/>
        </w:numPr>
      </w:pPr>
      <w:bookmarkStart w:id="38" w:name="_Toc112158178"/>
      <w:bookmarkStart w:id="39" w:name="_Toc114735224"/>
      <w:r>
        <w:rPr>
          <w:rFonts w:hint="eastAsia"/>
        </w:rPr>
        <w:t>预报方法选择</w:t>
      </w:r>
      <w:bookmarkEnd w:id="38"/>
      <w:bookmarkEnd w:id="39"/>
    </w:p>
    <w:p w:rsidR="00381104" w:rsidRDefault="00DB575C">
      <w:pPr>
        <w:pStyle w:val="1112"/>
        <w:numPr>
          <w:ilvl w:val="2"/>
          <w:numId w:val="9"/>
        </w:numPr>
      </w:pPr>
      <w:r>
        <w:rPr>
          <w:rFonts w:hint="eastAsia"/>
        </w:rPr>
        <w:t>断层预报方法宜按照地质调查与物探相结合、中短距离预报相结合、不同物探方法相结合的原则选择预报方法：</w:t>
      </w:r>
    </w:p>
    <w:p w:rsidR="00381104" w:rsidRDefault="00DB575C">
      <w:pPr>
        <w:pStyle w:val="1111"/>
        <w:numPr>
          <w:ilvl w:val="3"/>
          <w:numId w:val="14"/>
        </w:numPr>
      </w:pPr>
      <w:r>
        <w:rPr>
          <w:rFonts w:hint="eastAsia"/>
        </w:rPr>
        <w:t>中距离预报可采用地质调查法和地震波法、地面物探法；</w:t>
      </w:r>
    </w:p>
    <w:p w:rsidR="00381104" w:rsidRDefault="00DB575C">
      <w:pPr>
        <w:pStyle w:val="1111"/>
      </w:pPr>
      <w:r>
        <w:rPr>
          <w:rFonts w:hint="eastAsia"/>
        </w:rPr>
        <w:t>短距离预报宜以地质雷达法为主，必要时采用直流电法或瞬变电磁法探测断层带富水情况。</w:t>
      </w:r>
    </w:p>
    <w:p w:rsidR="00381104" w:rsidRDefault="00DB575C">
      <w:pPr>
        <w:pStyle w:val="1112"/>
        <w:numPr>
          <w:ilvl w:val="2"/>
          <w:numId w:val="9"/>
        </w:numPr>
      </w:pPr>
      <w:r>
        <w:rPr>
          <w:rFonts w:hint="eastAsia"/>
        </w:rPr>
        <w:t>预报流程宜遵循中距离和短距离双循环预报原则，根据掘进方法、施工循环进度确定中、短预报的循环距离，中距离预报、短距离验证，必要时钻探验证。</w:t>
      </w:r>
    </w:p>
    <w:p w:rsidR="00381104" w:rsidRDefault="00DB575C">
      <w:pPr>
        <w:pStyle w:val="1112"/>
        <w:numPr>
          <w:ilvl w:val="2"/>
          <w:numId w:val="9"/>
        </w:numPr>
        <w:rPr>
          <w:b/>
        </w:rPr>
      </w:pPr>
      <w:r>
        <w:rPr>
          <w:rFonts w:hint="eastAsia"/>
          <w:b/>
        </w:rPr>
        <w:t>地质调查法</w:t>
      </w:r>
    </w:p>
    <w:p w:rsidR="00381104" w:rsidRDefault="00DB575C">
      <w:pPr>
        <w:pStyle w:val="1111"/>
        <w:numPr>
          <w:ilvl w:val="3"/>
          <w:numId w:val="15"/>
        </w:numPr>
      </w:pPr>
      <w:r>
        <w:rPr>
          <w:rFonts w:hint="eastAsia"/>
        </w:rPr>
        <w:t>调查分析隧道</w:t>
      </w:r>
      <w:r>
        <w:rPr>
          <w:rStyle w:val="11113"/>
          <w:rFonts w:hint="eastAsia"/>
        </w:rPr>
        <w:t>沿</w:t>
      </w:r>
      <w:r>
        <w:rPr>
          <w:rFonts w:hint="eastAsia"/>
        </w:rPr>
        <w:t>线地层产状；确认断层位置、性质、产状等属性；查明地下水的径流方向及断层与隧道线路轴线的位置关系。</w:t>
      </w:r>
    </w:p>
    <w:p w:rsidR="00381104" w:rsidRDefault="00DB575C">
      <w:pPr>
        <w:pStyle w:val="1111"/>
      </w:pPr>
      <w:r>
        <w:rPr>
          <w:rFonts w:hint="eastAsia"/>
        </w:rPr>
        <w:t>地质素描应对隧道内地层、主要地质构造位置和岩性进行记录，并描述具体情况。</w:t>
      </w:r>
    </w:p>
    <w:p w:rsidR="00381104" w:rsidRDefault="00DB575C">
      <w:pPr>
        <w:pStyle w:val="1111"/>
      </w:pPr>
      <w:r>
        <w:rPr>
          <w:rFonts w:hint="eastAsia"/>
        </w:rPr>
        <w:t>隧道内地质素描及其环境要求：</w:t>
      </w:r>
    </w:p>
    <w:p w:rsidR="00381104" w:rsidRDefault="00DB575C">
      <w:pPr>
        <w:pStyle w:val="11111"/>
        <w:numPr>
          <w:ilvl w:val="0"/>
          <w:numId w:val="16"/>
        </w:numPr>
      </w:pPr>
      <w:r>
        <w:rPr>
          <w:rFonts w:hint="eastAsia"/>
        </w:rPr>
        <w:t>隧道内地质素描宜</w:t>
      </w:r>
      <w:r>
        <w:rPr>
          <w:rStyle w:val="111110"/>
          <w:rFonts w:hint="eastAsia"/>
        </w:rPr>
        <w:t>包含掌子面、侧壁和拱</w:t>
      </w:r>
      <w:r>
        <w:rPr>
          <w:rFonts w:hint="eastAsia"/>
        </w:rPr>
        <w:t>顶部位；</w:t>
      </w:r>
    </w:p>
    <w:p w:rsidR="00381104" w:rsidRDefault="00DB575C">
      <w:pPr>
        <w:pStyle w:val="11111"/>
      </w:pPr>
      <w:r>
        <w:rPr>
          <w:rFonts w:hint="eastAsia"/>
        </w:rPr>
        <w:t>地质素描宜在初期支护前开展，地质条件复杂地段应每开挖循环进行一次素描，其他地段宜每</w:t>
      </w:r>
      <w:r>
        <w:rPr>
          <w:rFonts w:hint="eastAsia"/>
        </w:rPr>
        <w:t>10m</w:t>
      </w:r>
      <w:r>
        <w:rPr>
          <w:rFonts w:hint="eastAsia"/>
        </w:rPr>
        <w:t>～</w:t>
      </w:r>
      <w:r>
        <w:t>15</w:t>
      </w:r>
      <w:r>
        <w:rPr>
          <w:rFonts w:hint="eastAsia"/>
        </w:rPr>
        <w:t>m</w:t>
      </w:r>
      <w:r>
        <w:rPr>
          <w:rFonts w:hint="eastAsia"/>
        </w:rPr>
        <w:t>进行一次；</w:t>
      </w:r>
    </w:p>
    <w:p w:rsidR="00381104" w:rsidRDefault="00DB575C">
      <w:pPr>
        <w:pStyle w:val="11111"/>
      </w:pPr>
      <w:r>
        <w:rPr>
          <w:rFonts w:hint="eastAsia"/>
        </w:rPr>
        <w:t>地质素描成果应清晰表示断层破碎带的位置、产状、宽度、性质、含水情况、岩体完整性等；</w:t>
      </w:r>
    </w:p>
    <w:p w:rsidR="00381104" w:rsidRDefault="00DB575C">
      <w:pPr>
        <w:pStyle w:val="11111"/>
      </w:pPr>
      <w:r>
        <w:rPr>
          <w:rFonts w:hint="eastAsia"/>
        </w:rPr>
        <w:lastRenderedPageBreak/>
        <w:t>现场记录应包含照片、视频等影像资料。</w:t>
      </w:r>
    </w:p>
    <w:p w:rsidR="00381104" w:rsidRDefault="00DB575C">
      <w:pPr>
        <w:pStyle w:val="1112"/>
        <w:numPr>
          <w:ilvl w:val="2"/>
          <w:numId w:val="9"/>
        </w:numPr>
        <w:rPr>
          <w:b/>
        </w:rPr>
      </w:pPr>
      <w:r>
        <w:rPr>
          <w:rFonts w:hint="eastAsia"/>
          <w:b/>
        </w:rPr>
        <w:t>地震波法</w:t>
      </w:r>
    </w:p>
    <w:p w:rsidR="00381104" w:rsidRDefault="00DB575C">
      <w:pPr>
        <w:pStyle w:val="1111"/>
        <w:numPr>
          <w:ilvl w:val="3"/>
          <w:numId w:val="17"/>
        </w:numPr>
      </w:pPr>
      <w:r>
        <w:rPr>
          <w:rFonts w:hint="eastAsia"/>
        </w:rPr>
        <w:t>适用环境：断层破碎带应具有一定宽度且连续，破碎带的波阻抗与围岩存在明显差异；断层破碎带走向及倾角与隧道轴线前进方向的夹角不宜小于</w:t>
      </w:r>
      <w:r>
        <w:rPr>
          <w:rFonts w:hint="eastAsia"/>
        </w:rPr>
        <w:t>45</w:t>
      </w:r>
      <w:r>
        <w:rPr>
          <w:rFonts w:hint="eastAsia"/>
        </w:rPr>
        <w:t>°。</w:t>
      </w:r>
    </w:p>
    <w:p w:rsidR="00381104" w:rsidRDefault="00DB575C">
      <w:pPr>
        <w:pStyle w:val="1111"/>
      </w:pPr>
      <w:r>
        <w:rPr>
          <w:rFonts w:hint="eastAsia"/>
        </w:rPr>
        <w:t>地震预报法应通过数据处理计算得出断层破碎带的二维或三维图像、隧道轴向纵横波速度和泊松比曲线。</w:t>
      </w:r>
    </w:p>
    <w:p w:rsidR="00381104" w:rsidRDefault="00DB575C">
      <w:pPr>
        <w:pStyle w:val="1111"/>
      </w:pPr>
      <w:r>
        <w:rPr>
          <w:rFonts w:hint="eastAsia"/>
        </w:rPr>
        <w:t>地震预报法应依据反射层的空间分布解释断层破碎带在空间的几何形态，依据轴向波速和泊松比曲线的异常宽度推测断层破碎带的宽度和在轴线的位置，宜给出断层带的富水性。</w:t>
      </w:r>
    </w:p>
    <w:p w:rsidR="00381104" w:rsidRDefault="00DB575C">
      <w:pPr>
        <w:pStyle w:val="1111"/>
      </w:pPr>
      <w:r>
        <w:rPr>
          <w:rFonts w:hint="eastAsia"/>
        </w:rPr>
        <w:t>地震层析成像法应通过计算得出的图像异常特征解释断层破碎带空间几何形态、宽度和在隧道轴线的位置。</w:t>
      </w:r>
    </w:p>
    <w:p w:rsidR="00381104" w:rsidRDefault="00DB575C">
      <w:pPr>
        <w:pStyle w:val="1111"/>
      </w:pPr>
      <w:r>
        <w:rPr>
          <w:rFonts w:hint="eastAsia"/>
        </w:rPr>
        <w:t>在断层带验证后，宜在掘进不超过断层带</w:t>
      </w:r>
      <w:r>
        <w:rPr>
          <w:rFonts w:hint="eastAsia"/>
        </w:rPr>
        <w:t>20m</w:t>
      </w:r>
      <w:r>
        <w:rPr>
          <w:rFonts w:hint="eastAsia"/>
        </w:rPr>
        <w:t>时再次开展超前探测。</w:t>
      </w:r>
    </w:p>
    <w:p w:rsidR="00381104" w:rsidRDefault="00DB575C">
      <w:pPr>
        <w:pStyle w:val="1112"/>
        <w:numPr>
          <w:ilvl w:val="2"/>
          <w:numId w:val="9"/>
        </w:numPr>
      </w:pPr>
      <w:r>
        <w:rPr>
          <w:rFonts w:hint="eastAsia"/>
          <w:b/>
        </w:rPr>
        <w:t>地质雷达法</w:t>
      </w:r>
    </w:p>
    <w:p w:rsidR="00381104" w:rsidRDefault="00DB575C">
      <w:pPr>
        <w:pStyle w:val="1111"/>
        <w:numPr>
          <w:ilvl w:val="3"/>
          <w:numId w:val="18"/>
        </w:numPr>
      </w:pPr>
      <w:r>
        <w:rPr>
          <w:rFonts w:hint="eastAsia"/>
        </w:rPr>
        <w:t>主要用于短距离探测，验证中距离预报中发现的断层目标异常体。</w:t>
      </w:r>
    </w:p>
    <w:p w:rsidR="00381104" w:rsidRDefault="00DB575C">
      <w:pPr>
        <w:pStyle w:val="1111"/>
      </w:pPr>
      <w:r>
        <w:rPr>
          <w:rFonts w:hint="eastAsia"/>
        </w:rPr>
        <w:t>宜在掌子面按水平或垂直方向布置不少于</w:t>
      </w:r>
      <w:r>
        <w:t>2</w:t>
      </w:r>
      <w:r>
        <w:rPr>
          <w:rFonts w:hint="eastAsia"/>
        </w:rPr>
        <w:t>条测线，且线距不小于</w:t>
      </w:r>
      <w:r>
        <w:t>1.5m</w:t>
      </w:r>
      <w:r>
        <w:rPr>
          <w:rFonts w:hint="eastAsia"/>
        </w:rPr>
        <w:t>，宜选择和断层带夹角较大的方向。</w:t>
      </w:r>
    </w:p>
    <w:p w:rsidR="00381104" w:rsidRDefault="00DB575C">
      <w:pPr>
        <w:pStyle w:val="1111"/>
      </w:pPr>
      <w:r>
        <w:rPr>
          <w:rFonts w:hint="eastAsia"/>
        </w:rPr>
        <w:t>根据掌子面平整度和作业条件选择连续测量法或点测法，作业环境较好情况下宜优先选择连续测量法，点测预报测点间距不宜超过</w:t>
      </w:r>
      <w:r>
        <w:t>20cm</w:t>
      </w:r>
      <w:r>
        <w:rPr>
          <w:rFonts w:hint="eastAsia"/>
        </w:rPr>
        <w:t>。</w:t>
      </w:r>
    </w:p>
    <w:p w:rsidR="00381104" w:rsidRDefault="00DB575C">
      <w:pPr>
        <w:pStyle w:val="1111"/>
      </w:pPr>
      <w:r>
        <w:rPr>
          <w:rFonts w:hint="eastAsia"/>
        </w:rPr>
        <w:t>应根据地质雷达图像异常特征，进一步确定断层带的位置、破碎程度、岩石完整性、富水情况。</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40" w:name="_Toc112158179"/>
      <w:bookmarkStart w:id="41" w:name="_Toc114735225"/>
      <w:r>
        <w:rPr>
          <w:rFonts w:hint="eastAsia"/>
        </w:rPr>
        <w:lastRenderedPageBreak/>
        <w:t>岩溶预报</w:t>
      </w:r>
      <w:bookmarkEnd w:id="40"/>
      <w:bookmarkEnd w:id="41"/>
    </w:p>
    <w:p w:rsidR="00381104" w:rsidRDefault="00DB575C">
      <w:pPr>
        <w:pStyle w:val="11"/>
        <w:numPr>
          <w:ilvl w:val="1"/>
          <w:numId w:val="9"/>
        </w:numPr>
      </w:pPr>
      <w:bookmarkStart w:id="42" w:name="_Toc112158180"/>
      <w:bookmarkStart w:id="43" w:name="_Toc114735226"/>
      <w:r>
        <w:rPr>
          <w:rFonts w:hint="eastAsia"/>
        </w:rPr>
        <w:t>一般规定</w:t>
      </w:r>
      <w:bookmarkEnd w:id="42"/>
      <w:bookmarkEnd w:id="43"/>
    </w:p>
    <w:p w:rsidR="00381104" w:rsidRDefault="00DB575C">
      <w:pPr>
        <w:pStyle w:val="1112"/>
        <w:numPr>
          <w:ilvl w:val="2"/>
          <w:numId w:val="9"/>
        </w:numPr>
      </w:pPr>
      <w:r>
        <w:rPr>
          <w:rFonts w:hint="eastAsia"/>
        </w:rPr>
        <w:t>岩溶预报应对隧道前方开展预报工作，岩溶发育强烈时宜对隧道底板进行探测。</w:t>
      </w:r>
    </w:p>
    <w:p w:rsidR="00381104" w:rsidRDefault="00DB575C">
      <w:pPr>
        <w:pStyle w:val="1112"/>
        <w:numPr>
          <w:ilvl w:val="2"/>
          <w:numId w:val="9"/>
        </w:numPr>
      </w:pPr>
      <w:r>
        <w:rPr>
          <w:rFonts w:hint="eastAsia"/>
        </w:rPr>
        <w:t>岩溶预报充分收集区域岩溶地质资料和勘察资料，分析地层岩性、地质构造、地下水发育程度、岩溶的分布范围、规模及充填情况等。</w:t>
      </w:r>
    </w:p>
    <w:p w:rsidR="00381104" w:rsidRDefault="00DB575C">
      <w:pPr>
        <w:pStyle w:val="1112"/>
        <w:numPr>
          <w:ilvl w:val="2"/>
          <w:numId w:val="9"/>
        </w:numPr>
      </w:pPr>
      <w:r>
        <w:rPr>
          <w:rFonts w:hint="eastAsia"/>
        </w:rPr>
        <w:t>岩溶预报应探明溶洞的位置、规模、充填情况等，并分析其对隧道施工的影响程度。</w:t>
      </w:r>
    </w:p>
    <w:p w:rsidR="00381104" w:rsidRDefault="00DB575C">
      <w:pPr>
        <w:pStyle w:val="11"/>
        <w:numPr>
          <w:ilvl w:val="1"/>
          <w:numId w:val="9"/>
        </w:numPr>
      </w:pPr>
      <w:bookmarkStart w:id="44" w:name="_Toc112158181"/>
      <w:bookmarkStart w:id="45" w:name="_Toc114735227"/>
      <w:r>
        <w:rPr>
          <w:rFonts w:hint="eastAsia"/>
        </w:rPr>
        <w:t>预报方法选择</w:t>
      </w:r>
      <w:bookmarkEnd w:id="44"/>
      <w:bookmarkEnd w:id="45"/>
    </w:p>
    <w:p w:rsidR="00381104" w:rsidRDefault="00DB575C">
      <w:pPr>
        <w:pStyle w:val="1112"/>
        <w:numPr>
          <w:ilvl w:val="2"/>
          <w:numId w:val="9"/>
        </w:numPr>
      </w:pPr>
      <w:r>
        <w:rPr>
          <w:rFonts w:hint="eastAsia"/>
        </w:rPr>
        <w:t>岩溶预报宜按照</w:t>
      </w:r>
      <w:r>
        <w:t>洞内外结合，以洞内为主；</w:t>
      </w:r>
      <w:r>
        <w:rPr>
          <w:rFonts w:hint="eastAsia"/>
        </w:rPr>
        <w:t>中</w:t>
      </w:r>
      <w:r>
        <w:t>短结合，以短</w:t>
      </w:r>
      <w:r>
        <w:rPr>
          <w:rFonts w:hint="eastAsia"/>
        </w:rPr>
        <w:t>距离</w:t>
      </w:r>
      <w:r>
        <w:t>为主</w:t>
      </w:r>
      <w:r>
        <w:rPr>
          <w:rFonts w:hint="eastAsia"/>
        </w:rPr>
        <w:t>的原则采用</w:t>
      </w:r>
      <w:r>
        <w:t>地质调查与</w:t>
      </w:r>
      <w:r>
        <w:rPr>
          <w:rFonts w:hint="eastAsia"/>
        </w:rPr>
        <w:t>物探</w:t>
      </w:r>
      <w:r>
        <w:t>相结合、物探与钻探相结合的综合超前地质预报方法</w:t>
      </w:r>
      <w:r>
        <w:rPr>
          <w:rFonts w:hint="eastAsia"/>
        </w:rPr>
        <w:t>：</w:t>
      </w:r>
    </w:p>
    <w:p w:rsidR="00381104" w:rsidRDefault="00DB575C">
      <w:pPr>
        <w:pStyle w:val="1111"/>
        <w:numPr>
          <w:ilvl w:val="3"/>
          <w:numId w:val="19"/>
        </w:numPr>
      </w:pPr>
      <w:r>
        <w:rPr>
          <w:rFonts w:hint="eastAsia"/>
        </w:rPr>
        <w:t>地质调查法适用于各种地质情况，依据地质勘察资料和隧道内地质调查，对地层岩性、地质构造、岩溶发育等进行相关性分析，推测隧道区间岩溶和溶洞的发育情况；</w:t>
      </w:r>
    </w:p>
    <w:p w:rsidR="00381104" w:rsidRDefault="00DB575C">
      <w:pPr>
        <w:pStyle w:val="1111"/>
      </w:pPr>
      <w:r>
        <w:rPr>
          <w:rFonts w:hint="eastAsia"/>
        </w:rPr>
        <w:t>短距离预报宜选用地质雷达法对岩溶裂隙带、溶洞和富水性进行有效预报；</w:t>
      </w:r>
    </w:p>
    <w:p w:rsidR="00381104" w:rsidRDefault="00DB575C">
      <w:pPr>
        <w:pStyle w:val="1111"/>
      </w:pPr>
      <w:r>
        <w:rPr>
          <w:rFonts w:hint="eastAsia"/>
        </w:rPr>
        <w:t>中距离预报宜采用地震波法对大型溶洞和富水性岩溶区进行探测；</w:t>
      </w:r>
    </w:p>
    <w:p w:rsidR="00381104" w:rsidRDefault="00DB575C">
      <w:pPr>
        <w:pStyle w:val="1111"/>
      </w:pPr>
      <w:r>
        <w:rPr>
          <w:rFonts w:hint="eastAsia"/>
        </w:rPr>
        <w:t>应采用超前钻探法对复杂地段或存在涌水突泥风险区的溶洞进行验证。</w:t>
      </w:r>
    </w:p>
    <w:p w:rsidR="00381104" w:rsidRDefault="00DB575C">
      <w:pPr>
        <w:pStyle w:val="1112"/>
        <w:numPr>
          <w:ilvl w:val="2"/>
          <w:numId w:val="9"/>
        </w:numPr>
      </w:pPr>
      <w:r>
        <w:rPr>
          <w:rFonts w:hint="eastAsia"/>
        </w:rPr>
        <w:t>应根据岩溶发育情况选择合适的超前地质预报方法组合，并在实施过程中根据地质情况进行动态调整。</w:t>
      </w:r>
    </w:p>
    <w:p w:rsidR="00381104" w:rsidRDefault="00DB575C">
      <w:pPr>
        <w:pStyle w:val="1112"/>
        <w:numPr>
          <w:ilvl w:val="2"/>
          <w:numId w:val="9"/>
        </w:numPr>
        <w:rPr>
          <w:b/>
        </w:rPr>
      </w:pPr>
      <w:r>
        <w:rPr>
          <w:rFonts w:hint="eastAsia"/>
          <w:b/>
        </w:rPr>
        <w:t>地质调查法</w:t>
      </w:r>
    </w:p>
    <w:p w:rsidR="00381104" w:rsidRDefault="00DB575C">
      <w:pPr>
        <w:pStyle w:val="1111"/>
        <w:numPr>
          <w:ilvl w:val="3"/>
          <w:numId w:val="20"/>
        </w:numPr>
      </w:pPr>
      <w:r>
        <w:rPr>
          <w:rFonts w:hint="eastAsia"/>
        </w:rPr>
        <w:t>应调查隧道施工期隧道周围及掌子面地质条件，对岩性、岩层产状、构造、含水特性及含泥情况等特征进行分析，对岩溶预报重点区和岩溶涌水突泥进行必要的前兆性预判。</w:t>
      </w:r>
    </w:p>
    <w:p w:rsidR="00381104" w:rsidRDefault="00DB575C">
      <w:pPr>
        <w:pStyle w:val="1111"/>
      </w:pPr>
      <w:r>
        <w:rPr>
          <w:rFonts w:hint="eastAsia"/>
        </w:rPr>
        <w:t>隧道内地质素描及其环境要求：</w:t>
      </w:r>
    </w:p>
    <w:p w:rsidR="00381104" w:rsidRDefault="00DB575C">
      <w:pPr>
        <w:pStyle w:val="11111"/>
        <w:numPr>
          <w:ilvl w:val="0"/>
          <w:numId w:val="21"/>
        </w:numPr>
      </w:pPr>
      <w:r>
        <w:rPr>
          <w:rFonts w:hint="eastAsia"/>
        </w:rPr>
        <w:t>隧道内地质素描宜</w:t>
      </w:r>
      <w:r>
        <w:rPr>
          <w:rStyle w:val="111110"/>
          <w:rFonts w:hint="eastAsia"/>
        </w:rPr>
        <w:t>包含掌子面和侧壁</w:t>
      </w:r>
      <w:r>
        <w:rPr>
          <w:rFonts w:hint="eastAsia"/>
        </w:rPr>
        <w:t>；</w:t>
      </w:r>
    </w:p>
    <w:p w:rsidR="00381104" w:rsidRDefault="00DB575C">
      <w:pPr>
        <w:pStyle w:val="11111"/>
      </w:pPr>
      <w:r>
        <w:rPr>
          <w:rFonts w:hint="eastAsia"/>
        </w:rPr>
        <w:lastRenderedPageBreak/>
        <w:t>地质素描宜在初期支护前开展，地质条件复杂地段宜每开挖循环进行一次素描，其他地段宜每</w:t>
      </w:r>
      <w:r>
        <w:rPr>
          <w:rFonts w:hint="eastAsia"/>
        </w:rPr>
        <w:t>10m</w:t>
      </w:r>
      <w:r>
        <w:rPr>
          <w:rFonts w:hint="eastAsia"/>
        </w:rPr>
        <w:t>～</w:t>
      </w:r>
      <w:r>
        <w:rPr>
          <w:rFonts w:hint="eastAsia"/>
        </w:rPr>
        <w:t>20m</w:t>
      </w:r>
      <w:r>
        <w:rPr>
          <w:rFonts w:hint="eastAsia"/>
        </w:rPr>
        <w:t>进行一次；</w:t>
      </w:r>
    </w:p>
    <w:p w:rsidR="00381104" w:rsidRDefault="00DB575C">
      <w:pPr>
        <w:pStyle w:val="11111"/>
      </w:pPr>
      <w:r>
        <w:rPr>
          <w:rFonts w:hint="eastAsia"/>
        </w:rPr>
        <w:t>地质素描成果应清晰表示岩溶的规模、形态、位置和构造部位，填充物成分、状态，以及岩溶展布的空间关系等；</w:t>
      </w:r>
    </w:p>
    <w:p w:rsidR="00381104" w:rsidRDefault="00DB575C">
      <w:pPr>
        <w:pStyle w:val="11111"/>
      </w:pPr>
      <w:r>
        <w:rPr>
          <w:rFonts w:hint="eastAsia"/>
        </w:rPr>
        <w:t>现场记录应包含照片、视频等影像资料。</w:t>
      </w:r>
    </w:p>
    <w:p w:rsidR="00381104" w:rsidRDefault="00DB575C">
      <w:pPr>
        <w:pStyle w:val="1112"/>
        <w:numPr>
          <w:ilvl w:val="2"/>
          <w:numId w:val="9"/>
        </w:numPr>
        <w:rPr>
          <w:b/>
        </w:rPr>
      </w:pPr>
      <w:r>
        <w:rPr>
          <w:rFonts w:hint="eastAsia"/>
          <w:b/>
        </w:rPr>
        <w:t>地质雷达法</w:t>
      </w:r>
    </w:p>
    <w:p w:rsidR="00381104" w:rsidRDefault="00DB575C">
      <w:pPr>
        <w:pStyle w:val="1111"/>
        <w:numPr>
          <w:ilvl w:val="3"/>
          <w:numId w:val="22"/>
        </w:numPr>
      </w:pPr>
      <w:r>
        <w:rPr>
          <w:rFonts w:hint="eastAsia"/>
        </w:rPr>
        <w:t>应在掌子面布置不少于</w:t>
      </w:r>
      <w:r>
        <w:rPr>
          <w:rFonts w:hint="eastAsia"/>
        </w:rPr>
        <w:t>3</w:t>
      </w:r>
      <w:r>
        <w:rPr>
          <w:rFonts w:hint="eastAsia"/>
        </w:rPr>
        <w:t>条测线，可采用一字型、十字形或井字形布置。必要时，应在隧道侧壁增加测线，以增大地质雷达探测范围。</w:t>
      </w:r>
    </w:p>
    <w:p w:rsidR="00381104" w:rsidRDefault="00DB575C">
      <w:pPr>
        <w:pStyle w:val="1111"/>
      </w:pPr>
      <w:r>
        <w:rPr>
          <w:rFonts w:hint="eastAsia"/>
        </w:rPr>
        <w:t>现场条件允许时，首选点测模式，减小天线抖动造成的干扰；掌子面平整度较高时可采用连续扫描模式，宜对可疑地段进行重复测量。</w:t>
      </w:r>
    </w:p>
    <w:p w:rsidR="00381104" w:rsidRDefault="00DB575C">
      <w:pPr>
        <w:pStyle w:val="1111"/>
      </w:pPr>
      <w:r>
        <w:rPr>
          <w:rFonts w:hint="eastAsia"/>
        </w:rPr>
        <w:t>采集时窗宜在</w:t>
      </w:r>
      <w:r>
        <w:rPr>
          <w:rFonts w:hint="eastAsia"/>
        </w:rPr>
        <w:t>600</w:t>
      </w:r>
      <w:r>
        <w:t>ns</w:t>
      </w:r>
      <w:r>
        <w:rPr>
          <w:rFonts w:hint="eastAsia"/>
        </w:rPr>
        <w:t>～</w:t>
      </w:r>
      <w:r>
        <w:rPr>
          <w:rFonts w:hint="eastAsia"/>
        </w:rPr>
        <w:t>700ns</w:t>
      </w:r>
      <w:r>
        <w:rPr>
          <w:rFonts w:hint="eastAsia"/>
        </w:rPr>
        <w:t>，掌子面含水或夹泥严重时应结合地质雷达信号进行调试，适当减小时窗，但不得低于</w:t>
      </w:r>
      <w:r>
        <w:rPr>
          <w:rFonts w:hint="eastAsia"/>
        </w:rPr>
        <w:t>400ns</w:t>
      </w:r>
      <w:r>
        <w:rPr>
          <w:rFonts w:hint="eastAsia"/>
        </w:rPr>
        <w:t>。</w:t>
      </w:r>
    </w:p>
    <w:p w:rsidR="00381104" w:rsidRDefault="00DB575C">
      <w:pPr>
        <w:pStyle w:val="1111"/>
      </w:pPr>
      <w:r>
        <w:rPr>
          <w:rFonts w:hint="eastAsia"/>
        </w:rPr>
        <w:t>应结合雷达图像形态、频率分布、信号相位等，判断岩溶分布、大小、充填情况。</w:t>
      </w:r>
    </w:p>
    <w:p w:rsidR="00381104" w:rsidRDefault="00DB575C">
      <w:pPr>
        <w:pStyle w:val="1111"/>
      </w:pPr>
      <w:r>
        <w:rPr>
          <w:rFonts w:hint="eastAsia"/>
        </w:rPr>
        <w:t>存在纵向长度大于</w:t>
      </w:r>
      <w:r>
        <w:rPr>
          <w:rFonts w:hint="eastAsia"/>
        </w:rPr>
        <w:t>2m</w:t>
      </w:r>
      <w:r>
        <w:rPr>
          <w:rFonts w:hint="eastAsia"/>
        </w:rPr>
        <w:t>的岩溶时，宜将越过该岩溶后的掘进面作为下一次地质雷达探测的起点。</w:t>
      </w:r>
    </w:p>
    <w:p w:rsidR="00381104" w:rsidRDefault="00DB575C">
      <w:pPr>
        <w:pStyle w:val="1112"/>
        <w:numPr>
          <w:ilvl w:val="2"/>
          <w:numId w:val="9"/>
        </w:numPr>
        <w:rPr>
          <w:b/>
        </w:rPr>
      </w:pPr>
      <w:r>
        <w:rPr>
          <w:rFonts w:hint="eastAsia"/>
          <w:b/>
        </w:rPr>
        <w:t>超前钻探法</w:t>
      </w:r>
    </w:p>
    <w:p w:rsidR="00381104" w:rsidRDefault="00DB575C">
      <w:pPr>
        <w:pStyle w:val="1111"/>
        <w:numPr>
          <w:ilvl w:val="3"/>
          <w:numId w:val="23"/>
        </w:numPr>
      </w:pPr>
      <w:r>
        <w:rPr>
          <w:rFonts w:hint="eastAsia"/>
        </w:rPr>
        <w:t>超前钻探孔宜以物探预报成果为基础，孔位、孔数、孔深需满足物探异常区验证和涌水突泥区探查的需要。</w:t>
      </w:r>
    </w:p>
    <w:p w:rsidR="00381104" w:rsidRDefault="00DB575C">
      <w:pPr>
        <w:pStyle w:val="1111"/>
      </w:pPr>
      <w:r>
        <w:rPr>
          <w:rFonts w:hint="eastAsia"/>
        </w:rPr>
        <w:t>钻孔内宜根据需要布置适当的孔内物探工作，孔内进行管波法时，钻孔宜向下倾斜一定角度、保证管波探头与孔壁的耦合效果。</w:t>
      </w:r>
    </w:p>
    <w:p w:rsidR="00381104" w:rsidRDefault="00DB575C">
      <w:pPr>
        <w:pStyle w:val="1111"/>
      </w:pPr>
      <w:r>
        <w:rPr>
          <w:rFonts w:hint="eastAsia"/>
        </w:rPr>
        <w:t>钻孔的施工和记录应满足相关规范的要求。</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46" w:name="_Toc112158182"/>
      <w:bookmarkStart w:id="47" w:name="_Toc114735228"/>
      <w:r>
        <w:rPr>
          <w:rFonts w:hint="eastAsia"/>
        </w:rPr>
        <w:lastRenderedPageBreak/>
        <w:t>复合地层预报</w:t>
      </w:r>
      <w:bookmarkEnd w:id="46"/>
      <w:bookmarkEnd w:id="47"/>
    </w:p>
    <w:p w:rsidR="00381104" w:rsidRDefault="00DB575C">
      <w:pPr>
        <w:pStyle w:val="11"/>
        <w:numPr>
          <w:ilvl w:val="1"/>
          <w:numId w:val="9"/>
        </w:numPr>
      </w:pPr>
      <w:bookmarkStart w:id="48" w:name="_Toc112158183"/>
      <w:bookmarkStart w:id="49" w:name="_Toc114735229"/>
      <w:r>
        <w:rPr>
          <w:rFonts w:hint="eastAsia"/>
        </w:rPr>
        <w:t>一般规定</w:t>
      </w:r>
      <w:bookmarkEnd w:id="48"/>
      <w:bookmarkEnd w:id="49"/>
    </w:p>
    <w:p w:rsidR="00381104" w:rsidRDefault="00DB575C">
      <w:pPr>
        <w:pStyle w:val="1112"/>
        <w:numPr>
          <w:ilvl w:val="2"/>
          <w:numId w:val="9"/>
        </w:numPr>
      </w:pPr>
      <w:r>
        <w:rPr>
          <w:rFonts w:hint="eastAsia"/>
        </w:rPr>
        <w:t>复合地层预报应在分析已有地质勘察资料和现场地质调查资料的基础上，了解地层岩性结构、特性和风化规律。</w:t>
      </w:r>
    </w:p>
    <w:p w:rsidR="00381104" w:rsidRDefault="00DB575C">
      <w:pPr>
        <w:pStyle w:val="1112"/>
        <w:numPr>
          <w:ilvl w:val="2"/>
          <w:numId w:val="9"/>
        </w:numPr>
      </w:pPr>
      <w:r>
        <w:rPr>
          <w:rFonts w:hint="eastAsia"/>
        </w:rPr>
        <w:t>复合地层预报应根据预报方法特点、隧道地层特征、施工方法和设计要求等综合选择预报方法，地质条件复杂、风险程度高隧道段应采用针对性强、适用性好的多种方法进行综合预报。</w:t>
      </w:r>
    </w:p>
    <w:p w:rsidR="00381104" w:rsidRDefault="00DB575C">
      <w:pPr>
        <w:pStyle w:val="1112"/>
        <w:numPr>
          <w:ilvl w:val="2"/>
          <w:numId w:val="9"/>
        </w:numPr>
      </w:pPr>
      <w:r>
        <w:rPr>
          <w:rFonts w:hint="eastAsia"/>
        </w:rPr>
        <w:t>复合地层预报宜做到地质与物探相结合、中短距离预报相结合、地面与地下预报相结合，相互验证，提高预报准确性。</w:t>
      </w:r>
    </w:p>
    <w:p w:rsidR="00381104" w:rsidRDefault="00DB575C">
      <w:pPr>
        <w:pStyle w:val="1112"/>
        <w:numPr>
          <w:ilvl w:val="2"/>
          <w:numId w:val="9"/>
        </w:numPr>
      </w:pPr>
      <w:r>
        <w:rPr>
          <w:rFonts w:hint="eastAsia"/>
        </w:rPr>
        <w:t>复合地层预报应查明复合地层分界面。</w:t>
      </w:r>
    </w:p>
    <w:p w:rsidR="00381104" w:rsidRDefault="00DB575C">
      <w:pPr>
        <w:pStyle w:val="11"/>
        <w:numPr>
          <w:ilvl w:val="1"/>
          <w:numId w:val="9"/>
        </w:numPr>
      </w:pPr>
      <w:bookmarkStart w:id="50" w:name="_Toc112158184"/>
      <w:bookmarkStart w:id="51" w:name="_Toc114735230"/>
      <w:r>
        <w:rPr>
          <w:rFonts w:hint="eastAsia"/>
        </w:rPr>
        <w:t>预报方法选择</w:t>
      </w:r>
      <w:bookmarkEnd w:id="50"/>
      <w:bookmarkEnd w:id="51"/>
    </w:p>
    <w:p w:rsidR="00381104" w:rsidRDefault="00DB575C">
      <w:pPr>
        <w:pStyle w:val="1112"/>
        <w:numPr>
          <w:ilvl w:val="2"/>
          <w:numId w:val="9"/>
        </w:numPr>
      </w:pPr>
      <w:r>
        <w:rPr>
          <w:rFonts w:hint="eastAsia"/>
        </w:rPr>
        <w:t>复合地层预报方法的选择应在对区域地质资料、工程地质资料和前期勘察资料的充分分析基础上进行，结合预报距离选择合适的预报方法：</w:t>
      </w:r>
    </w:p>
    <w:p w:rsidR="00381104" w:rsidRDefault="00DB575C">
      <w:pPr>
        <w:pStyle w:val="1111"/>
        <w:numPr>
          <w:ilvl w:val="3"/>
          <w:numId w:val="24"/>
        </w:numPr>
      </w:pPr>
      <w:r>
        <w:rPr>
          <w:rFonts w:hint="eastAsia"/>
        </w:rPr>
        <w:t>中距离预报主要采用地质调查法和地震波法；</w:t>
      </w:r>
    </w:p>
    <w:p w:rsidR="00381104" w:rsidRDefault="00DB575C">
      <w:pPr>
        <w:pStyle w:val="1111"/>
        <w:numPr>
          <w:ilvl w:val="3"/>
          <w:numId w:val="24"/>
        </w:numPr>
      </w:pPr>
      <w:r>
        <w:rPr>
          <w:rFonts w:hint="eastAsia"/>
        </w:rPr>
        <w:t>短距离预报宜以地质雷达法为主。</w:t>
      </w:r>
    </w:p>
    <w:p w:rsidR="00381104" w:rsidRDefault="00DB575C">
      <w:pPr>
        <w:pStyle w:val="1112"/>
        <w:numPr>
          <w:ilvl w:val="2"/>
          <w:numId w:val="9"/>
        </w:numPr>
      </w:pPr>
      <w:r>
        <w:rPr>
          <w:rFonts w:hint="eastAsia"/>
        </w:rPr>
        <w:t>预报流程应遵循中短距离循环预报、短距离验证的原则，根据掘进方法、施工循环进度确定中、短预报的循环距离。</w:t>
      </w:r>
    </w:p>
    <w:p w:rsidR="00381104" w:rsidRDefault="00DB575C">
      <w:pPr>
        <w:pStyle w:val="1112"/>
        <w:numPr>
          <w:ilvl w:val="2"/>
          <w:numId w:val="9"/>
        </w:numPr>
        <w:rPr>
          <w:b/>
        </w:rPr>
      </w:pPr>
      <w:r>
        <w:rPr>
          <w:rFonts w:hint="eastAsia"/>
          <w:b/>
        </w:rPr>
        <w:t>地质调查法</w:t>
      </w:r>
    </w:p>
    <w:p w:rsidR="00381104" w:rsidRDefault="00DB575C">
      <w:pPr>
        <w:pStyle w:val="1111"/>
        <w:numPr>
          <w:ilvl w:val="3"/>
          <w:numId w:val="25"/>
        </w:numPr>
      </w:pPr>
      <w:r>
        <w:rPr>
          <w:rFonts w:hint="eastAsia"/>
        </w:rPr>
        <w:t>应依据隧道地质勘察资料划分隧道围岩复合地层分布情况，预测其与隧道掌子面和轴线的相对位置。</w:t>
      </w:r>
    </w:p>
    <w:p w:rsidR="00381104" w:rsidRDefault="00DB575C">
      <w:pPr>
        <w:pStyle w:val="1111"/>
      </w:pPr>
      <w:r>
        <w:rPr>
          <w:rFonts w:hint="eastAsia"/>
        </w:rPr>
        <w:t>应根据成因分析原始、次生和构造软弱夹层的物理特性。</w:t>
      </w:r>
    </w:p>
    <w:p w:rsidR="00381104" w:rsidRDefault="00DB575C">
      <w:pPr>
        <w:pStyle w:val="1111"/>
      </w:pPr>
      <w:r>
        <w:rPr>
          <w:rFonts w:hint="eastAsia"/>
        </w:rPr>
        <w:t>应根据临近断层、围岩地层顺序特征识别和预测软弱岩层。</w:t>
      </w:r>
    </w:p>
    <w:p w:rsidR="00381104" w:rsidRDefault="00DB575C">
      <w:pPr>
        <w:pStyle w:val="1112"/>
        <w:numPr>
          <w:ilvl w:val="2"/>
          <w:numId w:val="9"/>
        </w:numPr>
        <w:rPr>
          <w:b/>
        </w:rPr>
      </w:pPr>
      <w:r>
        <w:rPr>
          <w:rFonts w:hint="eastAsia"/>
          <w:b/>
        </w:rPr>
        <w:t>地震波法</w:t>
      </w:r>
    </w:p>
    <w:p w:rsidR="00381104" w:rsidRDefault="00DB575C">
      <w:pPr>
        <w:pStyle w:val="1111"/>
        <w:numPr>
          <w:ilvl w:val="3"/>
          <w:numId w:val="26"/>
        </w:numPr>
      </w:pPr>
      <w:r>
        <w:rPr>
          <w:rFonts w:hint="eastAsia"/>
        </w:rPr>
        <w:t>适用环境：软弱岩层的倾角与隧道轴线前进方向的夹角不宜小于</w:t>
      </w:r>
      <w:r>
        <w:rPr>
          <w:rFonts w:hint="eastAsia"/>
        </w:rPr>
        <w:t>45</w:t>
      </w:r>
      <w:r>
        <w:rPr>
          <w:rFonts w:hint="eastAsia"/>
        </w:rPr>
        <w:t>°；软弱岩层的波阻抗明显低于一般岩层且厚度不小于有效波长的</w:t>
      </w:r>
      <w:r>
        <w:rPr>
          <w:rFonts w:hint="eastAsia"/>
        </w:rPr>
        <w:t>1/4</w:t>
      </w:r>
      <w:r>
        <w:rPr>
          <w:rFonts w:hint="eastAsia"/>
        </w:rPr>
        <w:t>；当洞内条件条件不满足时，可采用地面探测方式。</w:t>
      </w:r>
    </w:p>
    <w:p w:rsidR="00381104" w:rsidRDefault="00DB575C">
      <w:pPr>
        <w:pStyle w:val="1111"/>
        <w:numPr>
          <w:ilvl w:val="3"/>
          <w:numId w:val="26"/>
        </w:numPr>
      </w:pPr>
      <w:r>
        <w:rPr>
          <w:rFonts w:hint="eastAsia"/>
        </w:rPr>
        <w:lastRenderedPageBreak/>
        <w:t>根据同相轴不连续性和振幅能量变化、结合地质资料，初步分析复合地层在空间的几何形态及位置。</w:t>
      </w:r>
    </w:p>
    <w:p w:rsidR="00381104" w:rsidRDefault="00DB575C">
      <w:pPr>
        <w:pStyle w:val="1111"/>
      </w:pPr>
      <w:r>
        <w:rPr>
          <w:rFonts w:hint="eastAsia"/>
        </w:rPr>
        <w:t>应通过数据处理计算得出软弱岩层及基岩风化层的二维或三维图像、隧道轴向纵横波速度和泊松比曲线。</w:t>
      </w:r>
    </w:p>
    <w:p w:rsidR="00381104" w:rsidRDefault="00DB575C">
      <w:pPr>
        <w:pStyle w:val="1111"/>
      </w:pPr>
      <w:r>
        <w:rPr>
          <w:rFonts w:hint="eastAsia"/>
        </w:rPr>
        <w:t>应根据轴向波速和泊松比曲线的异常宽度，结合地质资料，解释软弱岩层及基岩风化层在空间的几何形态，推测软弱岩层及基岩风化层的宽度和与轴线的相对位置。</w:t>
      </w:r>
    </w:p>
    <w:p w:rsidR="00381104" w:rsidRDefault="00DB575C">
      <w:pPr>
        <w:pStyle w:val="1112"/>
        <w:numPr>
          <w:ilvl w:val="2"/>
          <w:numId w:val="9"/>
        </w:numPr>
        <w:rPr>
          <w:b/>
        </w:rPr>
      </w:pPr>
      <w:r>
        <w:rPr>
          <w:rFonts w:hint="eastAsia"/>
          <w:b/>
        </w:rPr>
        <w:t>地质雷达法</w:t>
      </w:r>
    </w:p>
    <w:p w:rsidR="00381104" w:rsidRDefault="00DB575C">
      <w:pPr>
        <w:pStyle w:val="1111"/>
        <w:numPr>
          <w:ilvl w:val="3"/>
          <w:numId w:val="27"/>
        </w:numPr>
      </w:pPr>
      <w:r>
        <w:rPr>
          <w:rFonts w:hint="eastAsia"/>
        </w:rPr>
        <w:t>地质雷达法适用于短距离预报软弱岩层、岩性分界面和基岩风化程度等复合地层、划分地层界面。</w:t>
      </w:r>
    </w:p>
    <w:p w:rsidR="00381104" w:rsidRDefault="00DB575C">
      <w:pPr>
        <w:pStyle w:val="1111"/>
      </w:pPr>
      <w:r>
        <w:rPr>
          <w:rFonts w:hint="eastAsia"/>
        </w:rPr>
        <w:t>宜与中距离预报同时启动，连续预报时两次预报的重叠洞段宜不小于有效预报长度的</w:t>
      </w:r>
      <w:r>
        <w:rPr>
          <w:rFonts w:hint="eastAsia"/>
        </w:rPr>
        <w:t>1/4</w:t>
      </w:r>
      <w:r>
        <w:rPr>
          <w:rFonts w:hint="eastAsia"/>
        </w:rPr>
        <w:t>。</w:t>
      </w:r>
    </w:p>
    <w:p w:rsidR="00381104" w:rsidRDefault="00DB575C">
      <w:pPr>
        <w:pStyle w:val="1111"/>
      </w:pPr>
      <w:r>
        <w:rPr>
          <w:rFonts w:hint="eastAsia"/>
        </w:rPr>
        <w:t>根据掌子面平整度和作业条件选择连续测量法或点测法，作业环境较好情况下优先选择连续测量法，点测预报测点间距不宜超过</w:t>
      </w:r>
      <w:r>
        <w:rPr>
          <w:rFonts w:hint="eastAsia"/>
        </w:rPr>
        <w:t>20cm</w:t>
      </w:r>
      <w:r>
        <w:rPr>
          <w:rFonts w:hint="eastAsia"/>
        </w:rPr>
        <w:t>。</w:t>
      </w:r>
    </w:p>
    <w:p w:rsidR="00381104" w:rsidRDefault="00DB575C">
      <w:pPr>
        <w:pStyle w:val="1111"/>
      </w:pPr>
      <w:r>
        <w:rPr>
          <w:rFonts w:hint="eastAsia"/>
        </w:rPr>
        <w:t>接近前期预报软弱岩层</w:t>
      </w:r>
      <w:r>
        <w:rPr>
          <w:rFonts w:hint="eastAsia"/>
        </w:rPr>
        <w:t>5m</w:t>
      </w:r>
      <w:r>
        <w:rPr>
          <w:rFonts w:hint="eastAsia"/>
        </w:rPr>
        <w:t>～</w:t>
      </w:r>
      <w:r>
        <w:rPr>
          <w:rFonts w:hint="eastAsia"/>
        </w:rPr>
        <w:t>10m</w:t>
      </w:r>
      <w:r>
        <w:rPr>
          <w:rFonts w:hint="eastAsia"/>
        </w:rPr>
        <w:t>位置，地质雷达应增加预报频率、详细探测软弱岩层或异常边缘距施工掌子面的距离，为超前钻孔提供孔位、孔深资料。</w:t>
      </w:r>
    </w:p>
    <w:p w:rsidR="00381104" w:rsidRDefault="00DB575C">
      <w:pPr>
        <w:pStyle w:val="1111"/>
      </w:pPr>
      <w:r>
        <w:rPr>
          <w:rFonts w:hint="eastAsia"/>
        </w:rPr>
        <w:t>应根据地质雷达图像异常特征，进一步确定软弱岩层、岩性分界面和基岩风化程度分界面空间展布状态及其与隧洞的相互关系。</w:t>
      </w:r>
    </w:p>
    <w:p w:rsidR="00381104" w:rsidRDefault="00DB575C">
      <w:pPr>
        <w:pStyle w:val="1112"/>
        <w:numPr>
          <w:ilvl w:val="2"/>
          <w:numId w:val="9"/>
        </w:numPr>
        <w:rPr>
          <w:b/>
        </w:rPr>
      </w:pPr>
      <w:r>
        <w:rPr>
          <w:rFonts w:hint="eastAsia"/>
          <w:b/>
        </w:rPr>
        <w:t>超前钻探法</w:t>
      </w:r>
    </w:p>
    <w:p w:rsidR="00381104" w:rsidRDefault="00DB575C">
      <w:pPr>
        <w:pStyle w:val="1111"/>
        <w:numPr>
          <w:ilvl w:val="3"/>
          <w:numId w:val="28"/>
        </w:numPr>
      </w:pPr>
      <w:r>
        <w:rPr>
          <w:rFonts w:hint="eastAsia"/>
        </w:rPr>
        <w:t>应动态控制和管理钻探过程，根据钻探情况可适当调整钻孔数量、位置和深度；</w:t>
      </w:r>
      <w:r>
        <w:rPr>
          <w:rFonts w:hint="eastAsia"/>
        </w:rPr>
        <w:t xml:space="preserve"> </w:t>
      </w:r>
    </w:p>
    <w:p w:rsidR="00381104" w:rsidRDefault="00DB575C">
      <w:pPr>
        <w:pStyle w:val="1111"/>
      </w:pPr>
      <w:r>
        <w:rPr>
          <w:rFonts w:hint="eastAsia"/>
        </w:rPr>
        <w:t>地质条件复杂时，宜增加钻孔数量与钻探深度，钻孔直径应满足钻探取芯和孔内测试的要求；</w:t>
      </w:r>
      <w:r>
        <w:rPr>
          <w:rFonts w:hint="eastAsia"/>
        </w:rPr>
        <w:t xml:space="preserve"> </w:t>
      </w:r>
    </w:p>
    <w:p w:rsidR="00381104" w:rsidRDefault="00DB575C">
      <w:pPr>
        <w:pStyle w:val="1111"/>
      </w:pPr>
      <w:r>
        <w:rPr>
          <w:rFonts w:hint="eastAsia"/>
        </w:rPr>
        <w:t>应控制钻进方向与钻孔偏移量；</w:t>
      </w:r>
      <w:r>
        <w:rPr>
          <w:rFonts w:hint="eastAsia"/>
        </w:rPr>
        <w:t xml:space="preserve"> </w:t>
      </w:r>
    </w:p>
    <w:p w:rsidR="00381104" w:rsidRDefault="00DB575C">
      <w:pPr>
        <w:pStyle w:val="1111"/>
      </w:pPr>
      <w:r>
        <w:rPr>
          <w:rFonts w:hint="eastAsia"/>
        </w:rPr>
        <w:t>应做好钻孔编录、钻进参数记录与分析；</w:t>
      </w:r>
      <w:r>
        <w:rPr>
          <w:rFonts w:hint="eastAsia"/>
        </w:rPr>
        <w:t xml:space="preserve"> </w:t>
      </w:r>
    </w:p>
    <w:p w:rsidR="00381104" w:rsidRDefault="00DB575C">
      <w:pPr>
        <w:pStyle w:val="1111"/>
      </w:pPr>
      <w:r>
        <w:rPr>
          <w:rFonts w:hint="eastAsia"/>
        </w:rPr>
        <w:t>在富水地段进行超前钻探时应采取突水突泥防范措施。</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52" w:name="_Toc112158185"/>
      <w:bookmarkStart w:id="53" w:name="_Toc114735231"/>
      <w:r>
        <w:rPr>
          <w:rFonts w:hint="eastAsia"/>
        </w:rPr>
        <w:lastRenderedPageBreak/>
        <w:t>采空区及人造空洞预报</w:t>
      </w:r>
      <w:bookmarkEnd w:id="52"/>
      <w:bookmarkEnd w:id="53"/>
    </w:p>
    <w:p w:rsidR="00381104" w:rsidRDefault="00DB575C">
      <w:pPr>
        <w:pStyle w:val="11"/>
        <w:numPr>
          <w:ilvl w:val="1"/>
          <w:numId w:val="9"/>
        </w:numPr>
      </w:pPr>
      <w:bookmarkStart w:id="54" w:name="_Toc112158186"/>
      <w:bookmarkStart w:id="55" w:name="_Toc114735232"/>
      <w:r>
        <w:rPr>
          <w:rFonts w:hint="eastAsia"/>
        </w:rPr>
        <w:t>一般规定</w:t>
      </w:r>
      <w:bookmarkEnd w:id="54"/>
      <w:bookmarkEnd w:id="55"/>
    </w:p>
    <w:p w:rsidR="00381104" w:rsidRDefault="00DB575C">
      <w:pPr>
        <w:pStyle w:val="1112"/>
        <w:numPr>
          <w:ilvl w:val="2"/>
          <w:numId w:val="9"/>
        </w:numPr>
      </w:pPr>
      <w:r>
        <w:rPr>
          <w:rFonts w:hint="eastAsia"/>
        </w:rPr>
        <w:t>采空区及人造空洞预报应充分收集采矿资料、地质资料，分析采空区形成历史、规模及塌陷历史；人造空洞预报应收集空洞设计施工资料，分析空洞形成条件、空洞尺寸及规模等。</w:t>
      </w:r>
    </w:p>
    <w:p w:rsidR="00381104" w:rsidRDefault="00DB575C">
      <w:pPr>
        <w:pStyle w:val="1112"/>
        <w:numPr>
          <w:ilvl w:val="2"/>
          <w:numId w:val="9"/>
        </w:numPr>
      </w:pPr>
      <w:r>
        <w:rPr>
          <w:rFonts w:hint="eastAsia"/>
        </w:rPr>
        <w:t>采空区及人造空洞预报应分析采空区或人造空洞变形影响范围，判断与隧道的空间位置关系。</w:t>
      </w:r>
    </w:p>
    <w:p w:rsidR="00381104" w:rsidRDefault="00DB575C">
      <w:pPr>
        <w:pStyle w:val="1112"/>
        <w:numPr>
          <w:ilvl w:val="2"/>
          <w:numId w:val="9"/>
        </w:numPr>
      </w:pPr>
      <w:r>
        <w:rPr>
          <w:rFonts w:hint="eastAsia"/>
        </w:rPr>
        <w:t>采空区及人造空洞预报宜以地表专项勘察为主、隧道内预报为辅。</w:t>
      </w:r>
    </w:p>
    <w:p w:rsidR="00381104" w:rsidRDefault="00DB575C">
      <w:pPr>
        <w:pStyle w:val="1112"/>
        <w:numPr>
          <w:ilvl w:val="2"/>
          <w:numId w:val="9"/>
        </w:numPr>
      </w:pPr>
      <w:r>
        <w:rPr>
          <w:rFonts w:hint="eastAsia"/>
        </w:rPr>
        <w:t>采空区及人造空洞预报应探明采空区及人造空洞预报分布范围、规模、覆岩结构、充水情况、围岩破碎情况、塌陷冒落、裂隙发育等情况。</w:t>
      </w:r>
    </w:p>
    <w:p w:rsidR="00381104" w:rsidRDefault="00DB575C">
      <w:pPr>
        <w:pStyle w:val="11"/>
        <w:numPr>
          <w:ilvl w:val="1"/>
          <w:numId w:val="9"/>
        </w:numPr>
      </w:pPr>
      <w:bookmarkStart w:id="56" w:name="_Toc112158187"/>
      <w:bookmarkStart w:id="57" w:name="_Toc114735233"/>
      <w:r>
        <w:rPr>
          <w:rFonts w:hint="eastAsia"/>
        </w:rPr>
        <w:t>预报方法选择</w:t>
      </w:r>
      <w:bookmarkEnd w:id="56"/>
      <w:bookmarkEnd w:id="57"/>
    </w:p>
    <w:p w:rsidR="00381104" w:rsidRDefault="00DB575C">
      <w:pPr>
        <w:pStyle w:val="1112"/>
        <w:numPr>
          <w:ilvl w:val="2"/>
          <w:numId w:val="9"/>
        </w:numPr>
      </w:pPr>
      <w:r>
        <w:rPr>
          <w:rFonts w:hint="eastAsia"/>
        </w:rPr>
        <w:t>预报方法的选择应在对区域地质资料、前期勘察资料和采矿资料、人造空洞设计施工资料的充分分析基础上进行，根据沿线采空区和人造空洞的分布范围、规模和隧道的相对位置关系选择预报方法。</w:t>
      </w:r>
    </w:p>
    <w:p w:rsidR="00381104" w:rsidRDefault="00DB575C">
      <w:pPr>
        <w:pStyle w:val="1112"/>
        <w:numPr>
          <w:ilvl w:val="2"/>
          <w:numId w:val="9"/>
        </w:numPr>
      </w:pPr>
      <w:r>
        <w:rPr>
          <w:rFonts w:hint="eastAsia"/>
        </w:rPr>
        <w:t>预报方法宜采用地质调查法为主，地震波法为辅，必要时采用地质雷达法等详细探测方法的预报原则。</w:t>
      </w:r>
    </w:p>
    <w:p w:rsidR="00381104" w:rsidRDefault="00DB575C">
      <w:pPr>
        <w:pStyle w:val="1112"/>
        <w:numPr>
          <w:ilvl w:val="2"/>
          <w:numId w:val="9"/>
        </w:numPr>
        <w:rPr>
          <w:b/>
        </w:rPr>
      </w:pPr>
      <w:r>
        <w:rPr>
          <w:b/>
        </w:rPr>
        <w:t>地质调查法</w:t>
      </w:r>
    </w:p>
    <w:p w:rsidR="00381104" w:rsidRDefault="00DB575C">
      <w:pPr>
        <w:pStyle w:val="1111"/>
        <w:numPr>
          <w:ilvl w:val="3"/>
          <w:numId w:val="9"/>
        </w:numPr>
      </w:pPr>
      <w:r>
        <w:rPr>
          <w:rFonts w:hint="eastAsia"/>
        </w:rPr>
        <w:t>通过收集资料和走访调查查明采空区开采情况和人造空洞的建设情况，查明采空区范围、开采历史、开采时间、开采方式、采深采厚、塌陷情况等；查明人造空洞的范围、结构和变形破坏情况。</w:t>
      </w:r>
    </w:p>
    <w:p w:rsidR="00381104" w:rsidRDefault="00DB575C">
      <w:pPr>
        <w:pStyle w:val="1111"/>
        <w:numPr>
          <w:ilvl w:val="3"/>
          <w:numId w:val="9"/>
        </w:numPr>
      </w:pPr>
      <w:r>
        <w:rPr>
          <w:rFonts w:hint="eastAsia"/>
        </w:rPr>
        <w:t>对隧道开挖段进行工程地质测绘查明隧道内采空区和人造空洞的分布、规模，围岩岩性、围岩破坏程度及充填物状况、水文地质条件。</w:t>
      </w:r>
    </w:p>
    <w:p w:rsidR="00381104" w:rsidRDefault="00DB575C">
      <w:pPr>
        <w:pStyle w:val="1112"/>
        <w:numPr>
          <w:ilvl w:val="2"/>
          <w:numId w:val="9"/>
        </w:numPr>
        <w:rPr>
          <w:b/>
        </w:rPr>
      </w:pPr>
      <w:r>
        <w:rPr>
          <w:rFonts w:hint="eastAsia"/>
          <w:b/>
        </w:rPr>
        <w:t>地</w:t>
      </w:r>
      <w:r>
        <w:rPr>
          <w:rStyle w:val="1114"/>
          <w:rFonts w:hint="eastAsia"/>
        </w:rPr>
        <w:t>震波法</w:t>
      </w:r>
    </w:p>
    <w:p w:rsidR="00381104" w:rsidRDefault="00DB575C">
      <w:pPr>
        <w:pStyle w:val="1111"/>
        <w:numPr>
          <w:ilvl w:val="3"/>
          <w:numId w:val="29"/>
        </w:numPr>
      </w:pPr>
      <w:r>
        <w:rPr>
          <w:rFonts w:hint="eastAsia"/>
        </w:rPr>
        <w:t>地震波反射法应依据地震反射波相位、纵波横波比值和泊松比判断采空区或空洞大小及充填情况。</w:t>
      </w:r>
    </w:p>
    <w:p w:rsidR="00381104" w:rsidRDefault="00DB575C">
      <w:pPr>
        <w:pStyle w:val="1111"/>
      </w:pPr>
      <w:r>
        <w:rPr>
          <w:rFonts w:hint="eastAsia"/>
        </w:rPr>
        <w:t>对于沿地层层面分布的“一字形”空洞，当采空区或空洞走向与隧道夹角大于</w:t>
      </w:r>
      <w:r>
        <w:rPr>
          <w:rFonts w:hint="eastAsia"/>
        </w:rPr>
        <w:t>45</w:t>
      </w:r>
      <w:r>
        <w:rPr>
          <w:rFonts w:hint="eastAsia"/>
        </w:rPr>
        <w:t>°时，解译位置可能存在误差，应结合其他手段进一步确定后采纳。</w:t>
      </w:r>
    </w:p>
    <w:p w:rsidR="00381104" w:rsidRDefault="00DB575C">
      <w:pPr>
        <w:pStyle w:val="1112"/>
        <w:numPr>
          <w:ilvl w:val="2"/>
          <w:numId w:val="9"/>
        </w:numPr>
        <w:rPr>
          <w:b/>
        </w:rPr>
      </w:pPr>
      <w:r>
        <w:rPr>
          <w:rFonts w:hint="eastAsia"/>
          <w:b/>
        </w:rPr>
        <w:lastRenderedPageBreak/>
        <w:t>地质雷达法</w:t>
      </w:r>
    </w:p>
    <w:p w:rsidR="00381104" w:rsidRDefault="00DB575C">
      <w:pPr>
        <w:pStyle w:val="1111"/>
        <w:numPr>
          <w:ilvl w:val="3"/>
          <w:numId w:val="30"/>
        </w:numPr>
      </w:pPr>
      <w:r>
        <w:rPr>
          <w:rFonts w:hint="eastAsia"/>
        </w:rPr>
        <w:t>主要用于精细探测中距离预报中发现的采空区或人造空洞及地质调查中发现的隧道下方可能存在的采空区或人造空洞。</w:t>
      </w:r>
    </w:p>
    <w:p w:rsidR="00381104" w:rsidRDefault="00DB575C">
      <w:pPr>
        <w:pStyle w:val="1111"/>
      </w:pPr>
      <w:r>
        <w:rPr>
          <w:rFonts w:hint="eastAsia"/>
        </w:rPr>
        <w:t>宜在掌子面布置不少于</w:t>
      </w:r>
      <w:r>
        <w:rPr>
          <w:rFonts w:hint="eastAsia"/>
        </w:rPr>
        <w:t>2</w:t>
      </w:r>
      <w:r>
        <w:rPr>
          <w:rFonts w:hint="eastAsia"/>
        </w:rPr>
        <w:t>条测线，测线方向宜采用水平或垂直方向。</w:t>
      </w:r>
    </w:p>
    <w:p w:rsidR="00381104" w:rsidRDefault="00DB575C">
      <w:pPr>
        <w:pStyle w:val="1111"/>
      </w:pPr>
      <w:r>
        <w:rPr>
          <w:rFonts w:hint="eastAsia"/>
        </w:rPr>
        <w:t>宜采用连续测量法，在掌子面平整度较差或信号较弱时可采用点测法，但测点距离不应超过</w:t>
      </w:r>
      <w:r>
        <w:rPr>
          <w:rFonts w:hint="eastAsia"/>
        </w:rPr>
        <w:t>20cm</w:t>
      </w:r>
      <w:r>
        <w:rPr>
          <w:rFonts w:hint="eastAsia"/>
        </w:rPr>
        <w:t>。</w:t>
      </w:r>
    </w:p>
    <w:p w:rsidR="00381104" w:rsidRDefault="00DB575C">
      <w:pPr>
        <w:pStyle w:val="1111"/>
      </w:pPr>
      <w:r>
        <w:rPr>
          <w:rFonts w:hint="eastAsia"/>
        </w:rPr>
        <w:t>应根据地质雷达图像异常特征，进一步确定采空区或人造空洞的位置、规模、含水情况。</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58" w:name="_Toc112158188"/>
      <w:bookmarkStart w:id="59" w:name="_Toc114735234"/>
      <w:r>
        <w:rPr>
          <w:rFonts w:hint="eastAsia"/>
        </w:rPr>
        <w:lastRenderedPageBreak/>
        <w:t>孤石预报</w:t>
      </w:r>
      <w:bookmarkEnd w:id="58"/>
      <w:bookmarkEnd w:id="59"/>
    </w:p>
    <w:p w:rsidR="00381104" w:rsidRDefault="00DB575C">
      <w:pPr>
        <w:pStyle w:val="11"/>
        <w:numPr>
          <w:ilvl w:val="1"/>
          <w:numId w:val="9"/>
        </w:numPr>
      </w:pPr>
      <w:bookmarkStart w:id="60" w:name="_Toc112158189"/>
      <w:bookmarkStart w:id="61" w:name="_Toc114735235"/>
      <w:r>
        <w:rPr>
          <w:rFonts w:hint="eastAsia"/>
        </w:rPr>
        <w:t>一般规定</w:t>
      </w:r>
      <w:bookmarkEnd w:id="60"/>
      <w:bookmarkEnd w:id="61"/>
    </w:p>
    <w:p w:rsidR="00381104" w:rsidRDefault="00DB575C">
      <w:pPr>
        <w:pStyle w:val="1112"/>
        <w:numPr>
          <w:ilvl w:val="2"/>
          <w:numId w:val="9"/>
        </w:numPr>
      </w:pPr>
      <w:r>
        <w:rPr>
          <w:rFonts w:hint="eastAsia"/>
        </w:rPr>
        <w:t>孤石预报应应在施工前收集资料，然后根据前期勘察资料和现场掘进情况确定孤石发育程度，确定是否可能存在大量孤石或大尺寸孤石。</w:t>
      </w:r>
    </w:p>
    <w:p w:rsidR="00381104" w:rsidRDefault="00DB575C">
      <w:pPr>
        <w:pStyle w:val="1112"/>
        <w:numPr>
          <w:ilvl w:val="2"/>
          <w:numId w:val="9"/>
        </w:numPr>
      </w:pPr>
      <w:r>
        <w:rPr>
          <w:rFonts w:hint="eastAsia"/>
        </w:rPr>
        <w:t>孤石预报应应通过勘察资料分析孤石类别，厘清孤石与周围松散层介质的物性差异。</w:t>
      </w:r>
    </w:p>
    <w:p w:rsidR="00381104" w:rsidRDefault="00DB575C">
      <w:pPr>
        <w:pStyle w:val="1112"/>
        <w:numPr>
          <w:ilvl w:val="2"/>
          <w:numId w:val="9"/>
        </w:numPr>
      </w:pPr>
      <w:r>
        <w:rPr>
          <w:rFonts w:hint="eastAsia"/>
        </w:rPr>
        <w:t>孤石预报应包含孤石的分布位置、大小、强度等，并评价对隧道施工的影响。</w:t>
      </w:r>
    </w:p>
    <w:p w:rsidR="00381104" w:rsidRDefault="00DB575C">
      <w:pPr>
        <w:pStyle w:val="11"/>
        <w:numPr>
          <w:ilvl w:val="1"/>
          <w:numId w:val="9"/>
        </w:numPr>
      </w:pPr>
      <w:bookmarkStart w:id="62" w:name="_Toc112158190"/>
      <w:bookmarkStart w:id="63" w:name="_Toc114735236"/>
      <w:r>
        <w:rPr>
          <w:rFonts w:hint="eastAsia"/>
        </w:rPr>
        <w:t>预报方法选择</w:t>
      </w:r>
      <w:bookmarkEnd w:id="62"/>
      <w:bookmarkEnd w:id="63"/>
    </w:p>
    <w:p w:rsidR="00381104" w:rsidRDefault="00DB575C">
      <w:pPr>
        <w:pStyle w:val="1112"/>
        <w:numPr>
          <w:ilvl w:val="2"/>
          <w:numId w:val="9"/>
        </w:numPr>
      </w:pPr>
      <w:r>
        <w:rPr>
          <w:rFonts w:hint="eastAsia"/>
        </w:rPr>
        <w:t>孤石预报可采用地震波法和钻探法。</w:t>
      </w:r>
    </w:p>
    <w:p w:rsidR="00381104" w:rsidRDefault="00DB575C">
      <w:pPr>
        <w:pStyle w:val="1112"/>
        <w:numPr>
          <w:ilvl w:val="2"/>
          <w:numId w:val="9"/>
        </w:numPr>
      </w:pPr>
      <w:r>
        <w:rPr>
          <w:rFonts w:hint="eastAsia"/>
        </w:rPr>
        <w:t>当超前预报重点是要查明一定隧道里程范围内孤石分布时，可在隧道掘进前采用超前水平定向钻探法开展中距离预报。</w:t>
      </w:r>
    </w:p>
    <w:p w:rsidR="00381104" w:rsidRDefault="00DB575C">
      <w:pPr>
        <w:pStyle w:val="1112"/>
        <w:numPr>
          <w:ilvl w:val="2"/>
          <w:numId w:val="9"/>
        </w:numPr>
        <w:rPr>
          <w:b/>
        </w:rPr>
      </w:pPr>
      <w:r>
        <w:rPr>
          <w:rFonts w:hint="eastAsia"/>
          <w:b/>
        </w:rPr>
        <w:t>地震波法</w:t>
      </w:r>
    </w:p>
    <w:p w:rsidR="00381104" w:rsidRDefault="00DB575C">
      <w:pPr>
        <w:pStyle w:val="1111"/>
        <w:numPr>
          <w:ilvl w:val="3"/>
          <w:numId w:val="31"/>
        </w:numPr>
      </w:pPr>
      <w:r>
        <w:rPr>
          <w:rFonts w:hint="eastAsia"/>
        </w:rPr>
        <w:t>地震波法适用于具有较大反射面的孤石，对于沿隧道串珠状分布孤石探测效果一般，须结合其他勘探手段综合解译。</w:t>
      </w:r>
    </w:p>
    <w:p w:rsidR="00381104" w:rsidRDefault="00DB575C">
      <w:pPr>
        <w:pStyle w:val="1111"/>
      </w:pPr>
      <w:r>
        <w:rPr>
          <w:rFonts w:hint="eastAsia"/>
        </w:rPr>
        <w:t>地震波反射法应依据地震反射波相位、纵波横波比值和可溶岩泊松比判断孤石大小与位置。</w:t>
      </w:r>
    </w:p>
    <w:p w:rsidR="00381104" w:rsidRDefault="00DB575C">
      <w:pPr>
        <w:pStyle w:val="1111"/>
      </w:pPr>
      <w:r>
        <w:rPr>
          <w:rFonts w:hint="eastAsia"/>
        </w:rPr>
        <w:t>地震波法宜用于中距离的孤石预报，一般每次探测距离应在</w:t>
      </w:r>
      <w:r>
        <w:rPr>
          <w:rFonts w:hint="eastAsia"/>
        </w:rPr>
        <w:t>40m</w:t>
      </w:r>
      <w:r>
        <w:rPr>
          <w:rFonts w:hint="eastAsia"/>
        </w:rPr>
        <w:t>左右，不宜超过</w:t>
      </w:r>
      <w:r>
        <w:rPr>
          <w:rFonts w:hint="eastAsia"/>
        </w:rPr>
        <w:t>60m</w:t>
      </w:r>
      <w:r>
        <w:rPr>
          <w:rFonts w:hint="eastAsia"/>
        </w:rPr>
        <w:t>。</w:t>
      </w:r>
    </w:p>
    <w:p w:rsidR="00381104" w:rsidRDefault="00DB575C">
      <w:pPr>
        <w:pStyle w:val="1112"/>
        <w:numPr>
          <w:ilvl w:val="2"/>
          <w:numId w:val="9"/>
        </w:numPr>
        <w:rPr>
          <w:b/>
        </w:rPr>
      </w:pPr>
      <w:r>
        <w:rPr>
          <w:rFonts w:hint="eastAsia"/>
          <w:b/>
        </w:rPr>
        <w:t>超前钻探法</w:t>
      </w:r>
    </w:p>
    <w:p w:rsidR="00381104" w:rsidRDefault="00DB575C">
      <w:pPr>
        <w:pStyle w:val="1111"/>
        <w:numPr>
          <w:ilvl w:val="3"/>
          <w:numId w:val="32"/>
        </w:numPr>
      </w:pPr>
      <w:r>
        <w:rPr>
          <w:rFonts w:hint="eastAsia"/>
        </w:rPr>
        <w:t>用于孤石预报的超前钻探，宜以物探预报资料为基础，针对待探对象合理布置钻孔数量、位置和长度。</w:t>
      </w:r>
    </w:p>
    <w:p w:rsidR="00381104" w:rsidRDefault="00DB575C">
      <w:pPr>
        <w:pStyle w:val="1111"/>
      </w:pPr>
      <w:r>
        <w:rPr>
          <w:rFonts w:hint="eastAsia"/>
        </w:rPr>
        <w:t>超前钻孔内应按本相关行业标准要求利用孔中地质雷达、综合测井等进一步探查钻孔周围可能存在的其他孤石体。</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64" w:name="_Toc112158191"/>
      <w:bookmarkStart w:id="65" w:name="_Toc114735237"/>
      <w:r>
        <w:rPr>
          <w:rFonts w:hint="eastAsia"/>
        </w:rPr>
        <w:lastRenderedPageBreak/>
        <w:t>富水区预报</w:t>
      </w:r>
      <w:bookmarkEnd w:id="64"/>
      <w:bookmarkEnd w:id="65"/>
    </w:p>
    <w:p w:rsidR="00381104" w:rsidRDefault="00DB575C">
      <w:pPr>
        <w:pStyle w:val="11"/>
        <w:numPr>
          <w:ilvl w:val="1"/>
          <w:numId w:val="9"/>
        </w:numPr>
      </w:pPr>
      <w:bookmarkStart w:id="66" w:name="_Toc112158192"/>
      <w:bookmarkStart w:id="67" w:name="_Toc114735238"/>
      <w:r>
        <w:rPr>
          <w:rFonts w:hint="eastAsia"/>
        </w:rPr>
        <w:t>一般规定</w:t>
      </w:r>
      <w:bookmarkEnd w:id="66"/>
      <w:bookmarkEnd w:id="67"/>
    </w:p>
    <w:p w:rsidR="00381104" w:rsidRDefault="00DB575C">
      <w:pPr>
        <w:pStyle w:val="1112"/>
        <w:numPr>
          <w:ilvl w:val="2"/>
          <w:numId w:val="9"/>
        </w:numPr>
      </w:pPr>
      <w:r>
        <w:rPr>
          <w:rFonts w:hint="eastAsia"/>
        </w:rPr>
        <w:t>预报与黏土、黏土夹石充填溶洞和饱水泥夹石断层破碎带、采空区或人造空洞等有关的富水区时，应与断层、岩溶、采空区、人造空洞等预报方法一起实施综合预报。</w:t>
      </w:r>
    </w:p>
    <w:p w:rsidR="00381104" w:rsidRDefault="00DB575C">
      <w:pPr>
        <w:pStyle w:val="1112"/>
        <w:numPr>
          <w:ilvl w:val="2"/>
          <w:numId w:val="9"/>
        </w:numPr>
      </w:pPr>
      <w:r>
        <w:rPr>
          <w:rFonts w:hint="eastAsia"/>
        </w:rPr>
        <w:t>富水区预报内容应包括富水区的位置、规模、富水情况等，并分析其对隧道施工和隧道安全的影响。</w:t>
      </w:r>
    </w:p>
    <w:p w:rsidR="00381104" w:rsidRDefault="00DB575C">
      <w:pPr>
        <w:pStyle w:val="11"/>
        <w:numPr>
          <w:ilvl w:val="1"/>
          <w:numId w:val="9"/>
        </w:numPr>
      </w:pPr>
      <w:bookmarkStart w:id="68" w:name="_Toc112158193"/>
      <w:bookmarkStart w:id="69" w:name="_Toc114735239"/>
      <w:r>
        <w:rPr>
          <w:rFonts w:hint="eastAsia"/>
        </w:rPr>
        <w:t>预报方法选择</w:t>
      </w:r>
      <w:bookmarkEnd w:id="68"/>
      <w:bookmarkEnd w:id="69"/>
    </w:p>
    <w:p w:rsidR="00381104" w:rsidRDefault="00DB575C">
      <w:pPr>
        <w:pStyle w:val="1112"/>
        <w:numPr>
          <w:ilvl w:val="2"/>
          <w:numId w:val="9"/>
        </w:numPr>
      </w:pPr>
      <w:r>
        <w:rPr>
          <w:rFonts w:hint="eastAsia"/>
        </w:rPr>
        <w:t>应根据预报方法特点、隧道地质特点、施工方法选择预报方法，宜选用电磁类方法进行预报。</w:t>
      </w:r>
    </w:p>
    <w:p w:rsidR="00381104" w:rsidRDefault="00DB575C">
      <w:pPr>
        <w:pStyle w:val="1112"/>
        <w:numPr>
          <w:ilvl w:val="2"/>
          <w:numId w:val="9"/>
        </w:numPr>
      </w:pPr>
      <w:r>
        <w:rPr>
          <w:rFonts w:hint="eastAsia"/>
        </w:rPr>
        <w:t>宜采用瞬变电磁法进行中距离预报，采用地质雷达法和直流电法进行短距离预报，必要时进行钻探验证。</w:t>
      </w:r>
    </w:p>
    <w:p w:rsidR="00381104" w:rsidRDefault="00DB575C">
      <w:pPr>
        <w:pStyle w:val="1112"/>
        <w:numPr>
          <w:ilvl w:val="2"/>
          <w:numId w:val="9"/>
        </w:numPr>
        <w:rPr>
          <w:b/>
        </w:rPr>
      </w:pPr>
      <w:r>
        <w:rPr>
          <w:rFonts w:hint="eastAsia"/>
          <w:b/>
        </w:rPr>
        <w:t>瞬变电磁法</w:t>
      </w:r>
    </w:p>
    <w:p w:rsidR="00381104" w:rsidRDefault="00DB575C">
      <w:pPr>
        <w:pStyle w:val="1111"/>
        <w:numPr>
          <w:ilvl w:val="3"/>
          <w:numId w:val="33"/>
        </w:numPr>
      </w:pPr>
      <w:r>
        <w:rPr>
          <w:rFonts w:hint="eastAsia"/>
        </w:rPr>
        <w:t>瞬变电磁法一般每次探测距离应在</w:t>
      </w:r>
      <w:r>
        <w:t>50</w:t>
      </w:r>
      <w:r>
        <w:rPr>
          <w:rFonts w:hint="eastAsia"/>
        </w:rPr>
        <w:t>m</w:t>
      </w:r>
      <w:r>
        <w:rPr>
          <w:rFonts w:hint="eastAsia"/>
        </w:rPr>
        <w:t>左右，不宜超过</w:t>
      </w:r>
      <w:r>
        <w:t>60</w:t>
      </w:r>
      <w:r>
        <w:rPr>
          <w:rFonts w:hint="eastAsia"/>
        </w:rPr>
        <w:t>m</w:t>
      </w:r>
      <w:r>
        <w:rPr>
          <w:rFonts w:hint="eastAsia"/>
        </w:rPr>
        <w:t>。存在富水区异常时，宜在掘进超过富水区</w:t>
      </w:r>
      <w:r>
        <w:rPr>
          <w:rFonts w:hint="eastAsia"/>
        </w:rPr>
        <w:t>10m</w:t>
      </w:r>
      <w:r>
        <w:rPr>
          <w:rFonts w:hint="eastAsia"/>
        </w:rPr>
        <w:t>后再次进行探测。</w:t>
      </w:r>
    </w:p>
    <w:p w:rsidR="00381104" w:rsidRDefault="00DB575C">
      <w:pPr>
        <w:pStyle w:val="1111"/>
      </w:pPr>
      <w:r>
        <w:rPr>
          <w:rFonts w:hint="eastAsia"/>
        </w:rPr>
        <w:t>瞬变电磁法应探明富水区距掌子面的距离、富水情况。</w:t>
      </w:r>
    </w:p>
    <w:p w:rsidR="00381104" w:rsidRDefault="00DB575C">
      <w:pPr>
        <w:pStyle w:val="1112"/>
        <w:numPr>
          <w:ilvl w:val="2"/>
          <w:numId w:val="9"/>
        </w:numPr>
        <w:rPr>
          <w:b/>
        </w:rPr>
      </w:pPr>
      <w:r>
        <w:rPr>
          <w:rFonts w:hint="eastAsia"/>
          <w:b/>
        </w:rPr>
        <w:t>直流电法</w:t>
      </w:r>
    </w:p>
    <w:p w:rsidR="00381104" w:rsidRDefault="00DB575C">
      <w:pPr>
        <w:pStyle w:val="1111"/>
        <w:numPr>
          <w:ilvl w:val="3"/>
          <w:numId w:val="34"/>
        </w:numPr>
      </w:pPr>
      <w:r>
        <w:rPr>
          <w:rFonts w:hint="eastAsia"/>
        </w:rPr>
        <w:t>直流电法不宜单独使用，应结合其他手段进行综合预报。</w:t>
      </w:r>
    </w:p>
    <w:p w:rsidR="00381104" w:rsidRDefault="00DB575C">
      <w:pPr>
        <w:pStyle w:val="1111"/>
        <w:numPr>
          <w:ilvl w:val="3"/>
          <w:numId w:val="34"/>
        </w:numPr>
      </w:pPr>
      <w:r>
        <w:rPr>
          <w:rFonts w:hint="eastAsia"/>
        </w:rPr>
        <w:t>直流电法一般每次探测距离应在</w:t>
      </w:r>
      <w:r>
        <w:t>25</w:t>
      </w:r>
      <w:r>
        <w:rPr>
          <w:rFonts w:hint="eastAsia"/>
        </w:rPr>
        <w:t>m</w:t>
      </w:r>
      <w:r>
        <w:rPr>
          <w:rFonts w:hint="eastAsia"/>
        </w:rPr>
        <w:t>左右，不宜超过</w:t>
      </w:r>
      <w:r>
        <w:t>30</w:t>
      </w:r>
      <w:r>
        <w:rPr>
          <w:rFonts w:hint="eastAsia"/>
        </w:rPr>
        <w:t>m</w:t>
      </w:r>
      <w:r>
        <w:rPr>
          <w:rFonts w:hint="eastAsia"/>
        </w:rPr>
        <w:t>。</w:t>
      </w:r>
    </w:p>
    <w:p w:rsidR="00381104" w:rsidRDefault="00DB575C">
      <w:pPr>
        <w:pStyle w:val="1111"/>
      </w:pPr>
      <w:r>
        <w:rPr>
          <w:rFonts w:hint="eastAsia"/>
        </w:rPr>
        <w:t>应保证发射和接收电极接地良好。</w:t>
      </w:r>
    </w:p>
    <w:p w:rsidR="00381104" w:rsidRDefault="00DB575C">
      <w:pPr>
        <w:pStyle w:val="1111"/>
      </w:pPr>
      <w:r>
        <w:rPr>
          <w:rFonts w:hint="eastAsia"/>
        </w:rPr>
        <w:t>数据重复测量误差应小于</w:t>
      </w:r>
      <w:r>
        <w:rPr>
          <w:rFonts w:hint="eastAsia"/>
        </w:rPr>
        <w:t>5%</w:t>
      </w:r>
      <w:r>
        <w:rPr>
          <w:rFonts w:hint="eastAsia"/>
        </w:rPr>
        <w:t>，否则应检查电极和仪器电源是否正常、工频干扰是否过大等。</w:t>
      </w:r>
    </w:p>
    <w:p w:rsidR="00381104" w:rsidRDefault="00DB575C">
      <w:pPr>
        <w:pStyle w:val="1112"/>
        <w:numPr>
          <w:ilvl w:val="2"/>
          <w:numId w:val="9"/>
        </w:numPr>
        <w:rPr>
          <w:b/>
        </w:rPr>
      </w:pPr>
      <w:r>
        <w:rPr>
          <w:rFonts w:hint="eastAsia"/>
          <w:b/>
        </w:rPr>
        <w:t>地质雷达法</w:t>
      </w:r>
    </w:p>
    <w:p w:rsidR="00381104" w:rsidRDefault="00DB575C">
      <w:pPr>
        <w:pStyle w:val="1111"/>
        <w:numPr>
          <w:ilvl w:val="3"/>
          <w:numId w:val="35"/>
        </w:numPr>
      </w:pPr>
      <w:r>
        <w:rPr>
          <w:rFonts w:hint="eastAsia"/>
        </w:rPr>
        <w:t>地质雷达法用于富水区预报时，宜以连续测量为主，掌子面平整度较差时可以采用点测模式，点距不得大于</w:t>
      </w:r>
      <w:r>
        <w:rPr>
          <w:rFonts w:hint="eastAsia"/>
        </w:rPr>
        <w:t>20cm</w:t>
      </w:r>
      <w:r>
        <w:rPr>
          <w:rFonts w:hint="eastAsia"/>
        </w:rPr>
        <w:t>，测线宜水平布置，不得少于</w:t>
      </w:r>
      <w:r>
        <w:rPr>
          <w:rFonts w:hint="eastAsia"/>
        </w:rPr>
        <w:t>2</w:t>
      </w:r>
      <w:r>
        <w:rPr>
          <w:rFonts w:hint="eastAsia"/>
        </w:rPr>
        <w:t>条。</w:t>
      </w:r>
    </w:p>
    <w:p w:rsidR="00381104" w:rsidRDefault="00DB575C">
      <w:pPr>
        <w:pStyle w:val="1111"/>
        <w:numPr>
          <w:ilvl w:val="3"/>
          <w:numId w:val="35"/>
        </w:numPr>
      </w:pPr>
      <w:r>
        <w:rPr>
          <w:rFonts w:hint="eastAsia"/>
        </w:rPr>
        <w:t>地质雷达法应在接近富水构造或异常区</w:t>
      </w:r>
      <w:r>
        <w:rPr>
          <w:rFonts w:hint="eastAsia"/>
        </w:rPr>
        <w:t>5m</w:t>
      </w:r>
      <w:r>
        <w:rPr>
          <w:rFonts w:hint="eastAsia"/>
        </w:rPr>
        <w:t>～</w:t>
      </w:r>
      <w:r>
        <w:rPr>
          <w:rFonts w:hint="eastAsia"/>
        </w:rPr>
        <w:t>10m</w:t>
      </w:r>
      <w:r>
        <w:rPr>
          <w:rFonts w:hint="eastAsia"/>
        </w:rPr>
        <w:t>位置探测含水构造或异常区距掌子面的距离、规模、富水情况，为超前钻探提供孔位、孔深情况。</w:t>
      </w:r>
    </w:p>
    <w:p w:rsidR="00381104" w:rsidRDefault="00DB575C">
      <w:pPr>
        <w:pStyle w:val="1111"/>
      </w:pPr>
      <w:r>
        <w:rPr>
          <w:rFonts w:hint="eastAsia"/>
        </w:rPr>
        <w:lastRenderedPageBreak/>
        <w:t>预报应根据雷达反射波相位、振幅和频率综合判断富水情况，并应结合异常规模来预报涌泥突水情况。</w:t>
      </w:r>
    </w:p>
    <w:p w:rsidR="00381104" w:rsidRDefault="00DB575C">
      <w:pPr>
        <w:pStyle w:val="1111"/>
      </w:pPr>
      <w:r>
        <w:rPr>
          <w:rFonts w:hint="eastAsia"/>
        </w:rPr>
        <w:t>在验证存在富水区时，本次地质雷达的有效探测距离宜至富水区中心点为止，下一次探测应在掘进超过富水区后即开展。</w:t>
      </w:r>
    </w:p>
    <w:p w:rsidR="00381104" w:rsidRDefault="00DB575C">
      <w:pPr>
        <w:pStyle w:val="1112"/>
        <w:numPr>
          <w:ilvl w:val="2"/>
          <w:numId w:val="9"/>
        </w:numPr>
      </w:pPr>
      <w:r>
        <w:rPr>
          <w:rFonts w:hint="eastAsia"/>
          <w:b/>
        </w:rPr>
        <w:t>超前钻探法</w:t>
      </w:r>
    </w:p>
    <w:p w:rsidR="00381104" w:rsidRDefault="00DB575C">
      <w:pPr>
        <w:pStyle w:val="1111"/>
        <w:numPr>
          <w:ilvl w:val="3"/>
          <w:numId w:val="36"/>
        </w:numPr>
      </w:pPr>
      <w:r>
        <w:rPr>
          <w:rFonts w:hint="eastAsia"/>
        </w:rPr>
        <w:t>应在地质雷达或电法预报建议的孔位、孔深的基础上进行超前钻，超前孔应探明含水体规模、充填物及富水情况。</w:t>
      </w:r>
    </w:p>
    <w:p w:rsidR="00381104" w:rsidRDefault="00DB575C">
      <w:pPr>
        <w:pStyle w:val="1111"/>
      </w:pPr>
      <w:r>
        <w:rPr>
          <w:rFonts w:hint="eastAsia"/>
        </w:rPr>
        <w:t>超前钻孔应安装有泄压阀门的套管。</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70" w:name="_Toc112158194"/>
      <w:bookmarkStart w:id="71" w:name="_Toc114735240"/>
      <w:r>
        <w:rPr>
          <w:rFonts w:hint="eastAsia"/>
        </w:rPr>
        <w:lastRenderedPageBreak/>
        <w:t>超前水平定向预报法</w:t>
      </w:r>
      <w:bookmarkEnd w:id="70"/>
      <w:bookmarkEnd w:id="71"/>
    </w:p>
    <w:p w:rsidR="00381104" w:rsidRDefault="00DB575C">
      <w:pPr>
        <w:pStyle w:val="11"/>
        <w:numPr>
          <w:ilvl w:val="1"/>
          <w:numId w:val="9"/>
        </w:numPr>
      </w:pPr>
      <w:bookmarkStart w:id="72" w:name="_Toc112158195"/>
      <w:bookmarkStart w:id="73" w:name="_Toc114735241"/>
      <w:r>
        <w:rPr>
          <w:rFonts w:hint="eastAsia"/>
        </w:rPr>
        <w:t>一般规定</w:t>
      </w:r>
      <w:bookmarkEnd w:id="72"/>
      <w:bookmarkEnd w:id="73"/>
    </w:p>
    <w:p w:rsidR="00381104" w:rsidRDefault="00DB575C">
      <w:pPr>
        <w:pStyle w:val="1112"/>
        <w:numPr>
          <w:ilvl w:val="2"/>
          <w:numId w:val="9"/>
        </w:numPr>
      </w:pPr>
      <w:r>
        <w:rPr>
          <w:rFonts w:hint="eastAsia"/>
        </w:rPr>
        <w:t>当常规勘察或超前地质预报方法无法准确查明不良地质体赋存状况时，可采用超前水平定向预报法进行超前地质预报。</w:t>
      </w:r>
    </w:p>
    <w:p w:rsidR="00381104" w:rsidRDefault="00DB575C">
      <w:pPr>
        <w:pStyle w:val="1112"/>
        <w:numPr>
          <w:ilvl w:val="2"/>
          <w:numId w:val="9"/>
        </w:numPr>
      </w:pPr>
      <w:r>
        <w:rPr>
          <w:rFonts w:hint="eastAsia"/>
        </w:rPr>
        <w:t>超前水平定向预报法宜由超前水平定向钻探和孔内物探测试两部分构成，钻孔可采用综合测井、管波法、孔中瞬变电磁法、孔中地质雷达法、跨孔</w:t>
      </w:r>
      <w:r>
        <w:rPr>
          <w:rFonts w:hint="eastAsia"/>
        </w:rPr>
        <w:t>C</w:t>
      </w:r>
      <w:r>
        <w:t>T</w:t>
      </w:r>
      <w:r>
        <w:rPr>
          <w:rFonts w:hint="eastAsia"/>
        </w:rPr>
        <w:t>法、钻孔电视等物探手段。</w:t>
      </w:r>
    </w:p>
    <w:p w:rsidR="00381104" w:rsidRDefault="00DB575C">
      <w:pPr>
        <w:pStyle w:val="1112"/>
        <w:numPr>
          <w:ilvl w:val="2"/>
          <w:numId w:val="9"/>
        </w:numPr>
      </w:pPr>
      <w:r>
        <w:rPr>
          <w:rFonts w:hint="eastAsia"/>
        </w:rPr>
        <w:t>根据钻进过程中是否同时采用物探手段可将超前水平定向预报法分为随钻预报法和钻后预报法，当场地条件、工期状况允许时，宜采用随钻预报法。</w:t>
      </w:r>
    </w:p>
    <w:p w:rsidR="00381104" w:rsidRDefault="00DB575C">
      <w:pPr>
        <w:pStyle w:val="1112"/>
        <w:numPr>
          <w:ilvl w:val="2"/>
          <w:numId w:val="9"/>
        </w:numPr>
      </w:pPr>
      <w:r>
        <w:rPr>
          <w:rFonts w:hint="eastAsia"/>
        </w:rPr>
        <w:t>根据是否设置出土点可将超前水平定向预报法分为通孔预报法和盲孔预报法，当地面场地条件允许时，宜采用通孔预报法。</w:t>
      </w:r>
    </w:p>
    <w:p w:rsidR="00381104" w:rsidRDefault="00DB575C">
      <w:pPr>
        <w:pStyle w:val="1112"/>
        <w:numPr>
          <w:ilvl w:val="2"/>
          <w:numId w:val="9"/>
        </w:numPr>
      </w:pPr>
      <w:r>
        <w:rPr>
          <w:rFonts w:hint="eastAsia"/>
        </w:rPr>
        <w:t>根据钻孔取芯情况可将超前水平定向预报法分为取芯预报法和无芯预报法，当场地条件、工期状况允许时，宜采用取芯钻孔。</w:t>
      </w:r>
    </w:p>
    <w:p w:rsidR="00381104" w:rsidRDefault="00DB575C">
      <w:pPr>
        <w:pStyle w:val="11"/>
        <w:numPr>
          <w:ilvl w:val="1"/>
          <w:numId w:val="9"/>
        </w:numPr>
      </w:pPr>
      <w:bookmarkStart w:id="74" w:name="_Toc112158196"/>
      <w:bookmarkStart w:id="75" w:name="_Toc114735242"/>
      <w:r>
        <w:rPr>
          <w:rFonts w:hint="eastAsia"/>
        </w:rPr>
        <w:t>预报要求</w:t>
      </w:r>
      <w:bookmarkEnd w:id="74"/>
      <w:bookmarkEnd w:id="75"/>
    </w:p>
    <w:p w:rsidR="00381104" w:rsidRDefault="00DB575C">
      <w:pPr>
        <w:pStyle w:val="1112"/>
        <w:numPr>
          <w:ilvl w:val="2"/>
          <w:numId w:val="9"/>
        </w:numPr>
      </w:pPr>
      <w:r>
        <w:rPr>
          <w:rFonts w:hint="eastAsia"/>
        </w:rPr>
        <w:t>采用超前水平定向预报法时宜具备下列资料，宜在进场施工前对资料真实性进行复核确认：</w:t>
      </w:r>
    </w:p>
    <w:p w:rsidR="00381104" w:rsidRDefault="00DB575C">
      <w:pPr>
        <w:pStyle w:val="1111"/>
        <w:numPr>
          <w:ilvl w:val="3"/>
          <w:numId w:val="37"/>
        </w:numPr>
      </w:pPr>
      <w:r>
        <w:rPr>
          <w:rFonts w:hint="eastAsia"/>
        </w:rPr>
        <w:t>工程区域地下管线分布资料；</w:t>
      </w:r>
    </w:p>
    <w:p w:rsidR="00381104" w:rsidRDefault="00DB575C">
      <w:pPr>
        <w:pStyle w:val="1111"/>
      </w:pPr>
      <w:r>
        <w:rPr>
          <w:rFonts w:hint="eastAsia"/>
        </w:rPr>
        <w:t>地形地貌测量资料；</w:t>
      </w:r>
    </w:p>
    <w:p w:rsidR="00381104" w:rsidRDefault="00DB575C">
      <w:pPr>
        <w:pStyle w:val="1111"/>
      </w:pPr>
      <w:r>
        <w:rPr>
          <w:rFonts w:hint="eastAsia"/>
        </w:rPr>
        <w:t>附近区域的地质勘察资料；</w:t>
      </w:r>
    </w:p>
    <w:p w:rsidR="00381104" w:rsidRDefault="00DB575C">
      <w:pPr>
        <w:pStyle w:val="1111"/>
      </w:pPr>
      <w:r>
        <w:rPr>
          <w:rFonts w:hint="eastAsia"/>
        </w:rPr>
        <w:t>地面及周边环境等相关资料；</w:t>
      </w:r>
    </w:p>
    <w:p w:rsidR="00381104" w:rsidRDefault="00DB575C">
      <w:pPr>
        <w:pStyle w:val="1111"/>
      </w:pPr>
      <w:r>
        <w:rPr>
          <w:rFonts w:hint="eastAsia"/>
        </w:rPr>
        <w:t>高压电线等电磁干扰资料。</w:t>
      </w:r>
    </w:p>
    <w:p w:rsidR="00381104" w:rsidRDefault="00DB575C">
      <w:pPr>
        <w:pStyle w:val="1112"/>
        <w:numPr>
          <w:ilvl w:val="2"/>
          <w:numId w:val="9"/>
        </w:numPr>
      </w:pPr>
      <w:r>
        <w:rPr>
          <w:rFonts w:hint="eastAsia"/>
        </w:rPr>
        <w:t>宜结合钻进过程中的现场观察记录、钻进工作参数和孔内物探测试成果，综合探查</w:t>
      </w:r>
      <w:r>
        <w:t>钻孔岩</w:t>
      </w:r>
      <w:r>
        <w:rPr>
          <w:rFonts w:hint="eastAsia"/>
        </w:rPr>
        <w:t>土</w:t>
      </w:r>
      <w:r>
        <w:t>性变化、前方</w:t>
      </w:r>
      <w:r>
        <w:rPr>
          <w:rFonts w:hint="eastAsia"/>
        </w:rPr>
        <w:t>及周边</w:t>
      </w:r>
      <w:r>
        <w:t>的</w:t>
      </w:r>
      <w:r>
        <w:rPr>
          <w:rFonts w:hint="eastAsia"/>
        </w:rPr>
        <w:t>不良</w:t>
      </w:r>
      <w:r>
        <w:t>地质体情况</w:t>
      </w:r>
      <w:r>
        <w:rPr>
          <w:rFonts w:hint="eastAsia"/>
        </w:rPr>
        <w:t>。</w:t>
      </w:r>
    </w:p>
    <w:p w:rsidR="00381104" w:rsidRDefault="00DB575C">
      <w:pPr>
        <w:pStyle w:val="1112"/>
        <w:numPr>
          <w:ilvl w:val="2"/>
          <w:numId w:val="9"/>
        </w:numPr>
      </w:pPr>
      <w:r>
        <w:rPr>
          <w:rFonts w:hint="eastAsia"/>
        </w:rPr>
        <w:t>钻探过程现场观察记录应包括施钻与终钻时间、钻进深度、冲洗液颜色、有无异味、返渣颗粒大小、形状、岩性，以及卡钻、跳钻、坍孔等异常情况等。</w:t>
      </w:r>
    </w:p>
    <w:p w:rsidR="00381104" w:rsidRDefault="00DB575C">
      <w:pPr>
        <w:pStyle w:val="1112"/>
        <w:numPr>
          <w:ilvl w:val="2"/>
          <w:numId w:val="9"/>
        </w:numPr>
      </w:pPr>
      <w:r>
        <w:rPr>
          <w:rFonts w:hint="eastAsia"/>
        </w:rPr>
        <w:t>钻进成孔设备应配套自动记录系统对钻进工作参数进行记录，宜包括与钻进深度相对应的钻进速度、推进压力、转速、进水量、排水压、扭矩等。</w:t>
      </w:r>
    </w:p>
    <w:p w:rsidR="00381104" w:rsidRDefault="00DB575C">
      <w:pPr>
        <w:pStyle w:val="1112"/>
        <w:numPr>
          <w:ilvl w:val="2"/>
          <w:numId w:val="9"/>
        </w:numPr>
      </w:pPr>
      <w:r>
        <w:rPr>
          <w:rFonts w:hint="eastAsia"/>
        </w:rPr>
        <w:lastRenderedPageBreak/>
        <w:t>单个预报钻孔预报断面面积不宜大于</w:t>
      </w:r>
      <w:r>
        <w:rPr>
          <w:rFonts w:hint="eastAsia"/>
        </w:rPr>
        <w:t>1</w:t>
      </w:r>
      <w:r>
        <w:t>0</w:t>
      </w:r>
      <w:r>
        <w:rPr>
          <w:rFonts w:hint="eastAsia"/>
        </w:rPr>
        <w:t>m</w:t>
      </w:r>
      <w:r>
        <w:rPr>
          <w:vertAlign w:val="superscript"/>
        </w:rPr>
        <w:t>2</w:t>
      </w:r>
      <w:r>
        <w:rPr>
          <w:rFonts w:hint="eastAsia"/>
        </w:rPr>
        <w:t>，超前预报段钻孔轨迹精度不应低于</w:t>
      </w:r>
      <w:r>
        <w:t>0.5</w:t>
      </w:r>
      <w:r>
        <w:rPr>
          <w:rFonts w:hint="eastAsia"/>
        </w:rPr>
        <w:t>m</w:t>
      </w:r>
      <w:r>
        <w:rPr>
          <w:rFonts w:hint="eastAsia"/>
        </w:rPr>
        <w:t>，相邻钻孔在隧道断面内的距离应大于</w:t>
      </w:r>
      <w:r>
        <w:rPr>
          <w:rFonts w:hint="eastAsia"/>
        </w:rPr>
        <w:t>1.5m</w:t>
      </w:r>
      <w:r>
        <w:rPr>
          <w:rFonts w:hint="eastAsia"/>
        </w:rPr>
        <w:t>。</w:t>
      </w:r>
    </w:p>
    <w:p w:rsidR="00381104" w:rsidRDefault="00DB575C">
      <w:pPr>
        <w:pStyle w:val="1112"/>
        <w:numPr>
          <w:ilvl w:val="2"/>
          <w:numId w:val="9"/>
        </w:numPr>
      </w:pPr>
      <w:r>
        <w:rPr>
          <w:rFonts w:hint="eastAsia"/>
        </w:rPr>
        <w:t>超前水平定向预报法所用的钻进和勘探设备应具备足够的轴向拉伸强度、环刚度、一定的轴向弹性变形能力，并应符合有关材料国家现行标准的规定。</w:t>
      </w:r>
    </w:p>
    <w:p w:rsidR="00381104" w:rsidRDefault="00DB575C">
      <w:pPr>
        <w:pStyle w:val="1112"/>
        <w:numPr>
          <w:ilvl w:val="2"/>
          <w:numId w:val="9"/>
        </w:numPr>
      </w:pPr>
      <w:r>
        <w:rPr>
          <w:rFonts w:hint="eastAsia"/>
        </w:rPr>
        <w:t>钻进泥浆配置应符合钻探行业相关标准规定。</w:t>
      </w:r>
    </w:p>
    <w:p w:rsidR="00381104" w:rsidRDefault="00DB575C">
      <w:pPr>
        <w:pStyle w:val="1112"/>
        <w:numPr>
          <w:ilvl w:val="2"/>
          <w:numId w:val="9"/>
        </w:numPr>
      </w:pPr>
      <w:r>
        <w:rPr>
          <w:rFonts w:hint="eastAsia"/>
        </w:rPr>
        <w:t>超前水平定向预报法施工时应做好环境保护、安全保护和文明施工，确保周边的建筑物、相邻和相交管线及地下构筑物不受损坏，避免上覆岩土层、道路等出现沉陷、坍塌或隆起。</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9"/>
        </w:numPr>
      </w:pPr>
      <w:bookmarkStart w:id="76" w:name="_Toc112158197"/>
      <w:bookmarkStart w:id="77" w:name="_Toc114735243"/>
      <w:r>
        <w:rPr>
          <w:rFonts w:hint="eastAsia"/>
        </w:rPr>
        <w:lastRenderedPageBreak/>
        <w:t>数据采集与处理</w:t>
      </w:r>
      <w:bookmarkEnd w:id="76"/>
      <w:bookmarkEnd w:id="77"/>
    </w:p>
    <w:p w:rsidR="00381104" w:rsidRDefault="00DB575C">
      <w:pPr>
        <w:pStyle w:val="11"/>
        <w:numPr>
          <w:ilvl w:val="1"/>
          <w:numId w:val="9"/>
        </w:numPr>
      </w:pPr>
      <w:bookmarkStart w:id="78" w:name="_Toc112158198"/>
      <w:bookmarkStart w:id="79" w:name="_Toc114735244"/>
      <w:r>
        <w:rPr>
          <w:rFonts w:hint="eastAsia"/>
        </w:rPr>
        <w:t>数据采集</w:t>
      </w:r>
      <w:bookmarkEnd w:id="78"/>
      <w:bookmarkEnd w:id="79"/>
    </w:p>
    <w:p w:rsidR="00381104" w:rsidRDefault="00DB575C">
      <w:pPr>
        <w:pStyle w:val="1112"/>
        <w:numPr>
          <w:ilvl w:val="2"/>
          <w:numId w:val="9"/>
        </w:numPr>
      </w:pPr>
      <w:r>
        <w:rPr>
          <w:rFonts w:hint="eastAsia"/>
        </w:rPr>
        <w:t>数据采集前，应对仪器进行检查和环境干扰测试，并减少振动和电磁信号的影响。</w:t>
      </w:r>
    </w:p>
    <w:p w:rsidR="00381104" w:rsidRDefault="00DB575C">
      <w:pPr>
        <w:pStyle w:val="1112"/>
        <w:numPr>
          <w:ilvl w:val="2"/>
          <w:numId w:val="9"/>
        </w:numPr>
      </w:pPr>
      <w:r>
        <w:rPr>
          <w:rFonts w:hint="eastAsia"/>
        </w:rPr>
        <w:t>应根据现场噪声强度、频率分布、电磁干扰、探测范围要求等条件选择仪器设备和设置采集参数。</w:t>
      </w:r>
    </w:p>
    <w:p w:rsidR="00381104" w:rsidRDefault="00DB575C">
      <w:pPr>
        <w:pStyle w:val="1112"/>
        <w:numPr>
          <w:ilvl w:val="2"/>
          <w:numId w:val="9"/>
        </w:numPr>
      </w:pPr>
      <w:r>
        <w:rPr>
          <w:rFonts w:hint="eastAsia"/>
        </w:rPr>
        <w:t>地震波法现场数据采集应满足下列要求：</w:t>
      </w:r>
    </w:p>
    <w:p w:rsidR="00381104" w:rsidRDefault="00DB575C">
      <w:pPr>
        <w:pStyle w:val="1111"/>
        <w:numPr>
          <w:ilvl w:val="3"/>
          <w:numId w:val="38"/>
        </w:numPr>
      </w:pPr>
      <w:r>
        <w:rPr>
          <w:rFonts w:hint="eastAsia"/>
        </w:rPr>
        <w:t>应根据设计的观测系统，进行接收点、激发点或炮点施工，并进行编号标识；</w:t>
      </w:r>
    </w:p>
    <w:p w:rsidR="00381104" w:rsidRDefault="00DB575C">
      <w:pPr>
        <w:pStyle w:val="1111"/>
        <w:numPr>
          <w:ilvl w:val="3"/>
          <w:numId w:val="38"/>
        </w:numPr>
      </w:pPr>
      <w:r>
        <w:rPr>
          <w:rFonts w:hint="eastAsia"/>
        </w:rPr>
        <w:t>设计观测系统时，接收点、激发点或炮点之间严禁出现空腔（如斜井</w:t>
      </w:r>
      <w:r>
        <w:rPr>
          <w:rFonts w:hint="eastAsia"/>
        </w:rPr>
        <w:t>/</w:t>
      </w:r>
      <w:r>
        <w:rPr>
          <w:rFonts w:hint="eastAsia"/>
        </w:rPr>
        <w:t>横洞</w:t>
      </w:r>
      <w:r>
        <w:rPr>
          <w:rFonts w:hint="eastAsia"/>
        </w:rPr>
        <w:t>/</w:t>
      </w:r>
      <w:r>
        <w:rPr>
          <w:rFonts w:hint="eastAsia"/>
        </w:rPr>
        <w:t>避车洞</w:t>
      </w:r>
      <w:r>
        <w:rPr>
          <w:rFonts w:hint="eastAsia"/>
        </w:rPr>
        <w:t>/</w:t>
      </w:r>
      <w:r>
        <w:rPr>
          <w:rFonts w:hint="eastAsia"/>
        </w:rPr>
        <w:t>牵引变电站等）；</w:t>
      </w:r>
    </w:p>
    <w:p w:rsidR="00381104" w:rsidRDefault="00DB575C">
      <w:pPr>
        <w:pStyle w:val="1111"/>
      </w:pPr>
      <w:r>
        <w:rPr>
          <w:rFonts w:hint="eastAsia"/>
        </w:rPr>
        <w:t>发射点或接收点位置允许偏差应为</w:t>
      </w:r>
      <w:r>
        <w:t>±</w:t>
      </w:r>
      <w:r>
        <w:rPr>
          <w:rFonts w:hint="eastAsia"/>
        </w:rPr>
        <w:t>0.1m</w:t>
      </w:r>
      <w:r>
        <w:rPr>
          <w:rFonts w:hint="eastAsia"/>
        </w:rPr>
        <w:t>；</w:t>
      </w:r>
    </w:p>
    <w:p w:rsidR="00381104" w:rsidRDefault="00DB575C">
      <w:pPr>
        <w:pStyle w:val="1111"/>
      </w:pPr>
      <w:r>
        <w:rPr>
          <w:rFonts w:hint="eastAsia"/>
        </w:rPr>
        <w:t>孔内传感器接收或孔内激发的仪器设备应按设计的观测系统进行钻孔，激发孔下斜</w:t>
      </w:r>
      <w:r>
        <w:rPr>
          <w:rFonts w:hint="eastAsia"/>
        </w:rPr>
        <w:t>10</w:t>
      </w:r>
      <w:r>
        <w:rPr>
          <w:rFonts w:hint="eastAsia"/>
        </w:rPr>
        <w:t>°～</w:t>
      </w:r>
      <w:r>
        <w:rPr>
          <w:rFonts w:hint="eastAsia"/>
        </w:rPr>
        <w:t>20</w:t>
      </w:r>
      <w:r>
        <w:rPr>
          <w:rFonts w:hint="eastAsia"/>
        </w:rPr>
        <w:t>°，接收孔上斜</w:t>
      </w:r>
      <w:r>
        <w:rPr>
          <w:rFonts w:hint="eastAsia"/>
        </w:rPr>
        <w:t>5</w:t>
      </w:r>
      <w:r>
        <w:rPr>
          <w:rFonts w:hint="eastAsia"/>
        </w:rPr>
        <w:t>°～</w:t>
      </w:r>
      <w:r>
        <w:rPr>
          <w:rFonts w:hint="eastAsia"/>
        </w:rPr>
        <w:t>10</w:t>
      </w:r>
      <w:r>
        <w:rPr>
          <w:rFonts w:hint="eastAsia"/>
        </w:rPr>
        <w:t>°，在岩体较破碎洞段或土层段，宜插入</w:t>
      </w:r>
      <w:r>
        <w:rPr>
          <w:rFonts w:hint="eastAsia"/>
        </w:rPr>
        <w:t>PVC</w:t>
      </w:r>
      <w:r>
        <w:rPr>
          <w:rFonts w:hint="eastAsia"/>
        </w:rPr>
        <w:t>管进行保护；</w:t>
      </w:r>
    </w:p>
    <w:p w:rsidR="00381104" w:rsidRDefault="00DB575C">
      <w:pPr>
        <w:pStyle w:val="1111"/>
      </w:pPr>
      <w:r>
        <w:rPr>
          <w:rFonts w:hint="eastAsia"/>
        </w:rPr>
        <w:t>宜建立三维坐标系，测量观测系统布置范围内的掌子面里程、激发点与接收点、不规则洞壁段坐标；</w:t>
      </w:r>
    </w:p>
    <w:p w:rsidR="00381104" w:rsidRDefault="00DB575C">
      <w:pPr>
        <w:pStyle w:val="1111"/>
      </w:pPr>
      <w:r>
        <w:rPr>
          <w:rFonts w:hint="eastAsia"/>
        </w:rPr>
        <w:t>采用爆破激发应符合国家现行标准</w:t>
      </w:r>
      <w:r>
        <w:rPr>
          <w:rFonts w:hint="eastAsia"/>
        </w:rPr>
        <w:t>GB</w:t>
      </w:r>
      <w:r>
        <w:t xml:space="preserve"> </w:t>
      </w:r>
      <w:r>
        <w:rPr>
          <w:rFonts w:hint="eastAsia"/>
        </w:rPr>
        <w:t>6722</w:t>
      </w:r>
      <w:r>
        <w:rPr>
          <w:rFonts w:hint="eastAsia"/>
        </w:rPr>
        <w:t>《爆破安全规程》的规定；</w:t>
      </w:r>
    </w:p>
    <w:p w:rsidR="00381104" w:rsidRDefault="00DB575C">
      <w:pPr>
        <w:pStyle w:val="1111"/>
      </w:pPr>
      <w:r>
        <w:rPr>
          <w:rFonts w:hint="eastAsia"/>
        </w:rPr>
        <w:t>采集系统采用爆炸激发时，触发延迟时间不应大于</w:t>
      </w:r>
      <w:r>
        <w:rPr>
          <w:rFonts w:hint="eastAsia"/>
        </w:rPr>
        <w:t>50</w:t>
      </w:r>
      <w:r>
        <w:t>μ</w:t>
      </w:r>
      <w:r>
        <w:rPr>
          <w:rFonts w:hint="eastAsia"/>
        </w:rPr>
        <w:t>s</w:t>
      </w:r>
      <w:r>
        <w:rPr>
          <w:rFonts w:hint="eastAsia"/>
        </w:rPr>
        <w:t>；</w:t>
      </w:r>
    </w:p>
    <w:p w:rsidR="00381104" w:rsidRDefault="00DB575C">
      <w:pPr>
        <w:pStyle w:val="1111"/>
      </w:pPr>
      <w:r>
        <w:rPr>
          <w:rFonts w:hint="eastAsia"/>
        </w:rPr>
        <w:t>激发触发应选在噪音振幅峰值较小的时段进行；</w:t>
      </w:r>
    </w:p>
    <w:p w:rsidR="00381104" w:rsidRDefault="00DB575C">
      <w:pPr>
        <w:pStyle w:val="1111"/>
      </w:pPr>
      <w:r>
        <w:rPr>
          <w:rFonts w:hint="eastAsia"/>
        </w:rPr>
        <w:t>分量检波器探头的</w:t>
      </w:r>
      <w:r>
        <w:rPr>
          <w:rFonts w:hint="eastAsia"/>
        </w:rPr>
        <w:t>X</w:t>
      </w:r>
      <w:r>
        <w:rPr>
          <w:rFonts w:hint="eastAsia"/>
        </w:rPr>
        <w:t>、</w:t>
      </w:r>
      <w:r>
        <w:rPr>
          <w:rFonts w:hint="eastAsia"/>
        </w:rPr>
        <w:t>Y</w:t>
      </w:r>
      <w:r>
        <w:rPr>
          <w:rFonts w:hint="eastAsia"/>
        </w:rPr>
        <w:t>、</w:t>
      </w:r>
      <w:r>
        <w:rPr>
          <w:rFonts w:hint="eastAsia"/>
        </w:rPr>
        <w:t>Z</w:t>
      </w:r>
      <w:r>
        <w:rPr>
          <w:rFonts w:hint="eastAsia"/>
        </w:rPr>
        <w:t>方向应与设计方向一致，采用孔内安装时，套管的倾斜允许偏差应为</w:t>
      </w:r>
      <w:r>
        <w:t>±</w:t>
      </w:r>
      <w:r>
        <w:rPr>
          <w:rFonts w:hint="eastAsia"/>
        </w:rPr>
        <w:t>5</w:t>
      </w:r>
      <w:r>
        <w:rPr>
          <w:rFonts w:hint="eastAsia"/>
        </w:rPr>
        <w:t>°；</w:t>
      </w:r>
    </w:p>
    <w:p w:rsidR="00381104" w:rsidRDefault="00DB575C">
      <w:pPr>
        <w:pStyle w:val="1111"/>
      </w:pPr>
      <w:r>
        <w:rPr>
          <w:rFonts w:hint="eastAsia"/>
        </w:rPr>
        <w:t>每次激发时，应核对激发点编号、准确填写班报。</w:t>
      </w:r>
    </w:p>
    <w:p w:rsidR="00381104" w:rsidRDefault="00DB575C">
      <w:pPr>
        <w:pStyle w:val="1112"/>
        <w:numPr>
          <w:ilvl w:val="2"/>
          <w:numId w:val="9"/>
        </w:numPr>
      </w:pPr>
      <w:r>
        <w:rPr>
          <w:rFonts w:hint="eastAsia"/>
        </w:rPr>
        <w:t>电磁法类（地质雷达法、瞬变电磁法、直流电法等）现场数据采集应满足下列要求：</w:t>
      </w:r>
    </w:p>
    <w:p w:rsidR="00381104" w:rsidRDefault="00DB575C">
      <w:pPr>
        <w:pStyle w:val="1111"/>
        <w:numPr>
          <w:ilvl w:val="3"/>
          <w:numId w:val="39"/>
        </w:numPr>
      </w:pPr>
      <w:r>
        <w:rPr>
          <w:rFonts w:hint="eastAsia"/>
        </w:rPr>
        <w:t>地质雷达法、瞬变电磁法作业前，应对隧道掌子面进行加工，使掌子面尽量平整；</w:t>
      </w:r>
    </w:p>
    <w:p w:rsidR="00381104" w:rsidRDefault="00DB575C">
      <w:pPr>
        <w:pStyle w:val="1111"/>
      </w:pPr>
      <w:r>
        <w:rPr>
          <w:rFonts w:hint="eastAsia"/>
        </w:rPr>
        <w:lastRenderedPageBreak/>
        <w:t>掌子面下方不应有大量积水；</w:t>
      </w:r>
    </w:p>
    <w:p w:rsidR="00381104" w:rsidRDefault="00DB575C">
      <w:pPr>
        <w:pStyle w:val="1111"/>
      </w:pPr>
      <w:r>
        <w:rPr>
          <w:rFonts w:hint="eastAsia"/>
        </w:rPr>
        <w:t>测线起始点、测线在掌子面的边界点和中心点应测量定位；</w:t>
      </w:r>
    </w:p>
    <w:p w:rsidR="00381104" w:rsidRDefault="00DB575C">
      <w:pPr>
        <w:pStyle w:val="1111"/>
      </w:pPr>
      <w:r>
        <w:rPr>
          <w:rFonts w:hint="eastAsia"/>
        </w:rPr>
        <w:t>测试过程中的测量应使用非金属测量尺或测量绳；</w:t>
      </w:r>
    </w:p>
    <w:p w:rsidR="00381104" w:rsidRDefault="00DB575C">
      <w:pPr>
        <w:pStyle w:val="1111"/>
      </w:pPr>
      <w:r>
        <w:rPr>
          <w:rFonts w:hint="eastAsia"/>
        </w:rPr>
        <w:t>测试前应移开近掌子面附近洞段的金属物体，测试过程中不应有金属、磁性物质接近测量系统；</w:t>
      </w:r>
    </w:p>
    <w:p w:rsidR="00381104" w:rsidRDefault="00DB575C">
      <w:pPr>
        <w:pStyle w:val="1111"/>
      </w:pPr>
      <w:r>
        <w:rPr>
          <w:rFonts w:hint="eastAsia"/>
        </w:rPr>
        <w:t>支撑天线的器材应选用绝缘材料，天线操作人员不宜佩带含有金属成分的物件，不应携带通讯工具，并应与工作天线保持相对固定的位置；</w:t>
      </w:r>
    </w:p>
    <w:p w:rsidR="00381104" w:rsidRDefault="00DB575C">
      <w:pPr>
        <w:pStyle w:val="1111"/>
      </w:pPr>
      <w:r>
        <w:rPr>
          <w:rFonts w:hint="eastAsia"/>
        </w:rPr>
        <w:t>天线与主机的连接电缆必须散开，测试过程中应保持连接电缆与天线的位置相对固定；</w:t>
      </w:r>
    </w:p>
    <w:p w:rsidR="00381104" w:rsidRDefault="00DB575C">
      <w:pPr>
        <w:pStyle w:val="1111"/>
      </w:pPr>
      <w:r>
        <w:rPr>
          <w:rFonts w:hint="eastAsia"/>
        </w:rPr>
        <w:t>应对异常位置进行重复观测，重复观测数据与原始数据一致性良好，且没有明显移位。</w:t>
      </w:r>
    </w:p>
    <w:p w:rsidR="00381104" w:rsidRDefault="00DB575C">
      <w:pPr>
        <w:pStyle w:val="1112"/>
        <w:numPr>
          <w:ilvl w:val="2"/>
          <w:numId w:val="9"/>
        </w:numPr>
      </w:pPr>
      <w:r>
        <w:rPr>
          <w:rFonts w:hint="eastAsia"/>
        </w:rPr>
        <w:t>预报记录应客观真实，宜包含：原始调研、观测记录、纸质及电子原始数据、地质素描、测线附近干扰物、测试现场地质特点、现场影像资料、现场工作验收记录等。</w:t>
      </w:r>
    </w:p>
    <w:p w:rsidR="00381104" w:rsidRDefault="00DB575C">
      <w:pPr>
        <w:pStyle w:val="1112"/>
        <w:numPr>
          <w:ilvl w:val="2"/>
          <w:numId w:val="9"/>
        </w:numPr>
      </w:pPr>
      <w:r>
        <w:rPr>
          <w:rFonts w:hint="eastAsia"/>
        </w:rPr>
        <w:t>原始记录内容应完整、书写工整、现场责任人签字清晰，电子记录日期、文件名正确对应。</w:t>
      </w:r>
    </w:p>
    <w:p w:rsidR="00381104" w:rsidRDefault="00DB575C">
      <w:pPr>
        <w:pStyle w:val="1112"/>
        <w:numPr>
          <w:ilvl w:val="2"/>
          <w:numId w:val="9"/>
        </w:numPr>
      </w:pPr>
      <w:r>
        <w:rPr>
          <w:rFonts w:hint="eastAsia"/>
        </w:rPr>
        <w:t>现场工作完成后，预报实施人员应及时对全部记录进行自检。</w:t>
      </w:r>
    </w:p>
    <w:p w:rsidR="00381104" w:rsidRDefault="00DB575C">
      <w:pPr>
        <w:pStyle w:val="1112"/>
        <w:numPr>
          <w:ilvl w:val="2"/>
          <w:numId w:val="9"/>
        </w:numPr>
      </w:pPr>
      <w:r>
        <w:rPr>
          <w:rFonts w:hint="eastAsia"/>
        </w:rPr>
        <w:t>预报原始资料存在下列情况之一者为不合格：</w:t>
      </w:r>
    </w:p>
    <w:p w:rsidR="00381104" w:rsidRDefault="00DB575C">
      <w:pPr>
        <w:pStyle w:val="1111"/>
        <w:numPr>
          <w:ilvl w:val="3"/>
          <w:numId w:val="40"/>
        </w:numPr>
      </w:pPr>
      <w:r>
        <w:rPr>
          <w:rFonts w:hint="eastAsia"/>
        </w:rPr>
        <w:t>记录不全；</w:t>
      </w:r>
    </w:p>
    <w:p w:rsidR="00381104" w:rsidRDefault="00DB575C">
      <w:pPr>
        <w:pStyle w:val="1111"/>
      </w:pPr>
      <w:r>
        <w:rPr>
          <w:rFonts w:hint="eastAsia"/>
        </w:rPr>
        <w:t>测点、测量桩号或观测系统等班报主要内容出现错误；</w:t>
      </w:r>
    </w:p>
    <w:p w:rsidR="00381104" w:rsidRDefault="00DB575C">
      <w:pPr>
        <w:pStyle w:val="1111"/>
      </w:pPr>
      <w:r>
        <w:rPr>
          <w:rFonts w:hint="eastAsia"/>
        </w:rPr>
        <w:t>原始记录有擦拭、涂改、撕页、签字不全等情况；</w:t>
      </w:r>
    </w:p>
    <w:p w:rsidR="00381104" w:rsidRDefault="00DB575C">
      <w:pPr>
        <w:pStyle w:val="1111"/>
      </w:pPr>
      <w:r>
        <w:rPr>
          <w:rFonts w:hint="eastAsia"/>
        </w:rPr>
        <w:t>原始电子资料缺失或与记录内容不符；</w:t>
      </w:r>
    </w:p>
    <w:p w:rsidR="00381104" w:rsidRDefault="00DB575C">
      <w:pPr>
        <w:pStyle w:val="1111"/>
      </w:pPr>
      <w:r>
        <w:rPr>
          <w:rFonts w:hint="eastAsia"/>
        </w:rPr>
        <w:t>主要仪器参数错误或信噪比低，干扰信号严重影响到有效信号；</w:t>
      </w:r>
    </w:p>
    <w:p w:rsidR="00381104" w:rsidRDefault="00DB575C">
      <w:pPr>
        <w:pStyle w:val="1111"/>
      </w:pPr>
      <w:r>
        <w:rPr>
          <w:rFonts w:hint="eastAsia"/>
        </w:rPr>
        <w:t>未进行质量检查或检查不合格。</w:t>
      </w:r>
    </w:p>
    <w:p w:rsidR="00381104" w:rsidRDefault="00DB575C">
      <w:pPr>
        <w:ind w:firstLine="420"/>
      </w:pPr>
      <w:r>
        <w:br w:type="page"/>
      </w:r>
    </w:p>
    <w:p w:rsidR="00381104" w:rsidRDefault="00DB575C">
      <w:pPr>
        <w:pStyle w:val="11"/>
        <w:numPr>
          <w:ilvl w:val="1"/>
          <w:numId w:val="9"/>
        </w:numPr>
      </w:pPr>
      <w:bookmarkStart w:id="80" w:name="_Toc112158199"/>
      <w:bookmarkStart w:id="81" w:name="_Toc114735245"/>
      <w:r>
        <w:rPr>
          <w:rFonts w:hint="eastAsia"/>
        </w:rPr>
        <w:lastRenderedPageBreak/>
        <w:t>数据处理</w:t>
      </w:r>
      <w:bookmarkEnd w:id="80"/>
      <w:bookmarkEnd w:id="81"/>
    </w:p>
    <w:p w:rsidR="00381104" w:rsidRDefault="00DB575C">
      <w:pPr>
        <w:pStyle w:val="1112"/>
        <w:numPr>
          <w:ilvl w:val="2"/>
          <w:numId w:val="9"/>
        </w:numPr>
      </w:pPr>
      <w:r>
        <w:rPr>
          <w:rFonts w:hint="eastAsia"/>
        </w:rPr>
        <w:t>应及时对现场采集的物探数据进行预处理，主要包括文件导出、重命名、参数改正、数据合并、数据过滤等。</w:t>
      </w:r>
    </w:p>
    <w:p w:rsidR="00381104" w:rsidRDefault="00DB575C">
      <w:pPr>
        <w:pStyle w:val="1112"/>
        <w:numPr>
          <w:ilvl w:val="2"/>
          <w:numId w:val="9"/>
        </w:numPr>
      </w:pPr>
      <w:r>
        <w:rPr>
          <w:rFonts w:hint="eastAsia"/>
        </w:rPr>
        <w:t>各类数据处理、解译软件的操作流程应符合仪器、软件厂商的要求，数据处理步骤应结合现场实际情况调整。</w:t>
      </w:r>
    </w:p>
    <w:p w:rsidR="00381104" w:rsidRDefault="00DB575C">
      <w:pPr>
        <w:pStyle w:val="1112"/>
        <w:numPr>
          <w:ilvl w:val="2"/>
          <w:numId w:val="9"/>
        </w:numPr>
      </w:pPr>
      <w:r>
        <w:rPr>
          <w:rFonts w:hint="eastAsia"/>
        </w:rPr>
        <w:t>采用等值线方式进行绘图时，单次预报同一方法不同测线的成果图色标宜保持一致。</w:t>
      </w:r>
    </w:p>
    <w:p w:rsidR="00381104" w:rsidRDefault="00DB575C">
      <w:pPr>
        <w:pStyle w:val="1112"/>
        <w:numPr>
          <w:ilvl w:val="2"/>
          <w:numId w:val="9"/>
        </w:numPr>
      </w:pPr>
      <w:r>
        <w:rPr>
          <w:rFonts w:hint="eastAsia"/>
        </w:rPr>
        <w:t>超前钻孔应以钻孔柱状图形式出图，并编制探测报告，内容宜包括工程概况、钻孔位置、钻探成果、钻孔柱状图，必要时提供代表性岩芯照片等。。</w:t>
      </w:r>
    </w:p>
    <w:p w:rsidR="00381104" w:rsidRDefault="00DB575C">
      <w:pPr>
        <w:pStyle w:val="11"/>
        <w:numPr>
          <w:ilvl w:val="1"/>
          <w:numId w:val="9"/>
        </w:numPr>
      </w:pPr>
      <w:bookmarkStart w:id="82" w:name="_Toc112158200"/>
      <w:bookmarkStart w:id="83" w:name="_Toc114735246"/>
      <w:r>
        <w:rPr>
          <w:rFonts w:hint="eastAsia"/>
        </w:rPr>
        <w:t>资料解译</w:t>
      </w:r>
      <w:bookmarkEnd w:id="82"/>
      <w:bookmarkEnd w:id="83"/>
    </w:p>
    <w:p w:rsidR="00381104" w:rsidRDefault="00DB575C">
      <w:pPr>
        <w:pStyle w:val="1112"/>
        <w:numPr>
          <w:ilvl w:val="2"/>
          <w:numId w:val="9"/>
        </w:numPr>
      </w:pPr>
      <w:r>
        <w:rPr>
          <w:rFonts w:hint="eastAsia"/>
        </w:rPr>
        <w:t>应结合隧道勘察、掌子面附近的地质资料进行解释和推断。</w:t>
      </w:r>
    </w:p>
    <w:p w:rsidR="00381104" w:rsidRDefault="00DB575C">
      <w:pPr>
        <w:pStyle w:val="1112"/>
        <w:numPr>
          <w:ilvl w:val="2"/>
          <w:numId w:val="9"/>
        </w:numPr>
      </w:pPr>
      <w:r>
        <w:rPr>
          <w:rFonts w:hint="eastAsia"/>
        </w:rPr>
        <w:t>物探成果应结合地质资料进行解译，绘制相应的预报地质成果图，并明确标明地质异常体的形状、位置、方位等空间要素信息。</w:t>
      </w:r>
    </w:p>
    <w:p w:rsidR="00381104" w:rsidRDefault="00DB575C">
      <w:pPr>
        <w:pStyle w:val="1112"/>
        <w:numPr>
          <w:ilvl w:val="2"/>
          <w:numId w:val="9"/>
        </w:numPr>
      </w:pPr>
      <w:r>
        <w:rPr>
          <w:rFonts w:hint="eastAsia"/>
        </w:rPr>
        <w:t>地震法宜根据各反射层绝对波速和波速相对变化确定软弱夹层、断层破碎带、节理密集带的位置和规模，并结合岩体纵波速度等力学参数对围岩级别进行初步评估。</w:t>
      </w:r>
    </w:p>
    <w:p w:rsidR="00381104" w:rsidRDefault="00DB575C">
      <w:pPr>
        <w:pStyle w:val="1112"/>
        <w:numPr>
          <w:ilvl w:val="2"/>
          <w:numId w:val="9"/>
        </w:numPr>
      </w:pPr>
      <w:r>
        <w:rPr>
          <w:rFonts w:hint="eastAsia"/>
        </w:rPr>
        <w:t>综合预报手段要给出相互修正后的一致结果，并对方法之间的差异做出说明，差异较大时应着重说明取舍原因及处理原则，为后期同类情况的资料解译做出参照。</w:t>
      </w:r>
    </w:p>
    <w:p w:rsidR="00381104" w:rsidRDefault="00DB575C">
      <w:pPr>
        <w:widowControl/>
        <w:spacing w:line="240" w:lineRule="auto"/>
        <w:ind w:firstLineChars="0" w:firstLine="0"/>
        <w:jc w:val="left"/>
      </w:pPr>
      <w:r>
        <w:br w:type="page"/>
      </w:r>
    </w:p>
    <w:p w:rsidR="00381104" w:rsidRDefault="00DB575C">
      <w:pPr>
        <w:pStyle w:val="10"/>
        <w:numPr>
          <w:ilvl w:val="0"/>
          <w:numId w:val="9"/>
        </w:numPr>
      </w:pPr>
      <w:bookmarkStart w:id="84" w:name="_Toc112158201"/>
      <w:bookmarkStart w:id="85" w:name="_Toc114735247"/>
      <w:r>
        <w:rPr>
          <w:rFonts w:hint="eastAsia"/>
        </w:rPr>
        <w:lastRenderedPageBreak/>
        <w:t>预报成果分析与评价</w:t>
      </w:r>
      <w:bookmarkEnd w:id="84"/>
      <w:bookmarkEnd w:id="85"/>
    </w:p>
    <w:p w:rsidR="00381104" w:rsidRDefault="00DB575C">
      <w:pPr>
        <w:pStyle w:val="1112"/>
        <w:numPr>
          <w:ilvl w:val="2"/>
          <w:numId w:val="41"/>
        </w:numPr>
      </w:pPr>
      <w:r>
        <w:rPr>
          <w:rFonts w:hint="eastAsia"/>
        </w:rPr>
        <w:t>超前地质预报成果宜包含阶段成果、最终成果报告和图件、数据资料等内容。</w:t>
      </w:r>
    </w:p>
    <w:p w:rsidR="00381104" w:rsidRDefault="00DB575C">
      <w:pPr>
        <w:pStyle w:val="1112"/>
        <w:numPr>
          <w:ilvl w:val="2"/>
          <w:numId w:val="41"/>
        </w:numPr>
      </w:pPr>
      <w:r>
        <w:rPr>
          <w:rFonts w:hint="eastAsia"/>
        </w:rPr>
        <w:t>预报成果应做到资料完整、测线布置记录准确、数据无误、图表齐全、字迹清晰、图面整洁。</w:t>
      </w:r>
    </w:p>
    <w:p w:rsidR="00381104" w:rsidRDefault="00DB575C">
      <w:pPr>
        <w:pStyle w:val="1112"/>
        <w:numPr>
          <w:ilvl w:val="2"/>
          <w:numId w:val="41"/>
        </w:numPr>
      </w:pPr>
      <w:r>
        <w:rPr>
          <w:rFonts w:hint="eastAsia"/>
        </w:rPr>
        <w:t>综合预报时不同方法的出图比例尺应一致，预报成果出图比例宜为</w:t>
      </w:r>
      <w:r>
        <w:rPr>
          <w:rFonts w:hint="eastAsia"/>
        </w:rPr>
        <w:t>1:100</w:t>
      </w:r>
      <w:r>
        <w:rPr>
          <w:rFonts w:hint="eastAsia"/>
        </w:rPr>
        <w:t>～</w:t>
      </w:r>
      <w:r>
        <w:rPr>
          <w:rFonts w:hint="eastAsia"/>
        </w:rPr>
        <w:t>1:500</w:t>
      </w:r>
      <w:r>
        <w:rPr>
          <w:rFonts w:hint="eastAsia"/>
        </w:rPr>
        <w:t>之间，物探方法的成果图宜符合</w:t>
      </w:r>
      <w:r>
        <w:rPr>
          <w:rFonts w:hint="eastAsia"/>
        </w:rPr>
        <w:t>DZ/T 0069</w:t>
      </w:r>
      <w:r>
        <w:rPr>
          <w:rFonts w:hint="eastAsia"/>
        </w:rPr>
        <w:t>《地球物理勘查图图式图例及用色标准》中相关规定。</w:t>
      </w:r>
    </w:p>
    <w:p w:rsidR="00381104" w:rsidRDefault="00DB575C">
      <w:pPr>
        <w:pStyle w:val="1112"/>
        <w:numPr>
          <w:ilvl w:val="2"/>
          <w:numId w:val="41"/>
        </w:numPr>
      </w:pPr>
      <w:r>
        <w:rPr>
          <w:rFonts w:hint="eastAsia"/>
        </w:rPr>
        <w:t>阶段报告和最终成果报告结论应一致，针对不一致的情况应做出明确的原因说明。</w:t>
      </w:r>
    </w:p>
    <w:p w:rsidR="00381104" w:rsidRDefault="00DB575C">
      <w:pPr>
        <w:pStyle w:val="1112"/>
        <w:numPr>
          <w:ilvl w:val="2"/>
          <w:numId w:val="41"/>
        </w:numPr>
      </w:pPr>
      <w:r>
        <w:rPr>
          <w:rFonts w:hint="eastAsia"/>
        </w:rPr>
        <w:t>单次预报成果报告内容宜包括下列内容：</w:t>
      </w:r>
    </w:p>
    <w:p w:rsidR="00381104" w:rsidRDefault="00DB575C">
      <w:pPr>
        <w:pStyle w:val="1111"/>
        <w:numPr>
          <w:ilvl w:val="3"/>
          <w:numId w:val="42"/>
        </w:numPr>
      </w:pPr>
      <w:r>
        <w:rPr>
          <w:rFonts w:hint="eastAsia"/>
        </w:rPr>
        <w:t>预报项目施工、地质概况；</w:t>
      </w:r>
    </w:p>
    <w:p w:rsidR="00381104" w:rsidRDefault="00DB575C">
      <w:pPr>
        <w:pStyle w:val="1111"/>
      </w:pPr>
      <w:r>
        <w:rPr>
          <w:rFonts w:hint="eastAsia"/>
        </w:rPr>
        <w:t>预报方法及设备仪器；</w:t>
      </w:r>
    </w:p>
    <w:p w:rsidR="00381104" w:rsidRDefault="00DB575C">
      <w:pPr>
        <w:pStyle w:val="1111"/>
      </w:pPr>
      <w:r>
        <w:rPr>
          <w:rFonts w:hint="eastAsia"/>
        </w:rPr>
        <w:t>现场布置及工作量；</w:t>
      </w:r>
    </w:p>
    <w:p w:rsidR="00381104" w:rsidRDefault="00DB575C">
      <w:pPr>
        <w:pStyle w:val="1111"/>
      </w:pPr>
      <w:r>
        <w:rPr>
          <w:rFonts w:hint="eastAsia"/>
        </w:rPr>
        <w:t>数据处理及解译；</w:t>
      </w:r>
    </w:p>
    <w:p w:rsidR="00381104" w:rsidRDefault="00DB575C">
      <w:pPr>
        <w:pStyle w:val="1111"/>
      </w:pPr>
      <w:r>
        <w:rPr>
          <w:rFonts w:hint="eastAsia"/>
        </w:rPr>
        <w:t>结论与建议；</w:t>
      </w:r>
    </w:p>
    <w:p w:rsidR="00381104" w:rsidRDefault="00DB575C">
      <w:pPr>
        <w:pStyle w:val="1111"/>
      </w:pPr>
      <w:r>
        <w:rPr>
          <w:rFonts w:hint="eastAsia"/>
        </w:rPr>
        <w:t>附图、附表。</w:t>
      </w:r>
    </w:p>
    <w:p w:rsidR="00381104" w:rsidRDefault="00DB575C">
      <w:pPr>
        <w:pStyle w:val="1112"/>
        <w:numPr>
          <w:ilvl w:val="2"/>
          <w:numId w:val="41"/>
        </w:numPr>
      </w:pPr>
      <w:r>
        <w:rPr>
          <w:rFonts w:hint="eastAsia"/>
        </w:rPr>
        <w:t>预报竣工报告内容宜包括：</w:t>
      </w:r>
    </w:p>
    <w:p w:rsidR="00381104" w:rsidRDefault="00DB575C">
      <w:pPr>
        <w:pStyle w:val="1111"/>
        <w:numPr>
          <w:ilvl w:val="3"/>
          <w:numId w:val="43"/>
        </w:numPr>
      </w:pPr>
      <w:r>
        <w:rPr>
          <w:rFonts w:hint="eastAsia"/>
        </w:rPr>
        <w:t>工程概况；</w:t>
      </w:r>
    </w:p>
    <w:p w:rsidR="00381104" w:rsidRDefault="00DB575C">
      <w:pPr>
        <w:pStyle w:val="1111"/>
      </w:pPr>
      <w:r>
        <w:rPr>
          <w:rFonts w:hint="eastAsia"/>
        </w:rPr>
        <w:t>项目施工设计、地质及物探条件；</w:t>
      </w:r>
    </w:p>
    <w:p w:rsidR="00381104" w:rsidRDefault="00DB575C">
      <w:pPr>
        <w:pStyle w:val="1111"/>
      </w:pPr>
      <w:r>
        <w:rPr>
          <w:rFonts w:hint="eastAsia"/>
        </w:rPr>
        <w:t>预报方法技术及工程量；</w:t>
      </w:r>
    </w:p>
    <w:p w:rsidR="00381104" w:rsidRDefault="00DB575C">
      <w:pPr>
        <w:pStyle w:val="1111"/>
      </w:pPr>
      <w:r>
        <w:rPr>
          <w:rFonts w:hint="eastAsia"/>
        </w:rPr>
        <w:t>预报质量控制；</w:t>
      </w:r>
    </w:p>
    <w:p w:rsidR="00381104" w:rsidRDefault="00DB575C">
      <w:pPr>
        <w:pStyle w:val="1111"/>
      </w:pPr>
      <w:r>
        <w:rPr>
          <w:rFonts w:hint="eastAsia"/>
        </w:rPr>
        <w:t>数据处理、资料整理和分析解释；</w:t>
      </w:r>
    </w:p>
    <w:p w:rsidR="00381104" w:rsidRDefault="00DB575C">
      <w:pPr>
        <w:pStyle w:val="1111"/>
      </w:pPr>
      <w:r>
        <w:rPr>
          <w:rFonts w:hint="eastAsia"/>
        </w:rPr>
        <w:t>预报成果；</w:t>
      </w:r>
    </w:p>
    <w:p w:rsidR="00381104" w:rsidRDefault="00DB575C">
      <w:pPr>
        <w:pStyle w:val="1111"/>
      </w:pPr>
      <w:r>
        <w:rPr>
          <w:rFonts w:hint="eastAsia"/>
        </w:rPr>
        <w:t>预报成果验证情况；</w:t>
      </w:r>
    </w:p>
    <w:p w:rsidR="00381104" w:rsidRDefault="00DB575C">
      <w:pPr>
        <w:pStyle w:val="1111"/>
      </w:pPr>
      <w:r>
        <w:rPr>
          <w:rFonts w:hint="eastAsia"/>
        </w:rPr>
        <w:t>预报结论与建议；</w:t>
      </w:r>
    </w:p>
    <w:p w:rsidR="00381104" w:rsidRDefault="00DB575C">
      <w:pPr>
        <w:pStyle w:val="1111"/>
      </w:pPr>
      <w:r>
        <w:rPr>
          <w:rFonts w:hint="eastAsia"/>
        </w:rPr>
        <w:t>附图、附表。</w:t>
      </w:r>
    </w:p>
    <w:p w:rsidR="00381104" w:rsidRDefault="00DB575C">
      <w:pPr>
        <w:pStyle w:val="1"/>
        <w:numPr>
          <w:ilvl w:val="6"/>
          <w:numId w:val="44"/>
        </w:numPr>
      </w:pPr>
      <w:bookmarkStart w:id="86" w:name="_Toc112158202"/>
      <w:bookmarkStart w:id="87" w:name="_Toc114735248"/>
      <w:r>
        <w:rPr>
          <w:rFonts w:hint="eastAsia"/>
        </w:rPr>
        <w:lastRenderedPageBreak/>
        <w:t>一般安全防护规定</w:t>
      </w:r>
      <w:bookmarkEnd w:id="86"/>
      <w:bookmarkEnd w:id="87"/>
    </w:p>
    <w:p w:rsidR="00381104" w:rsidRDefault="00DB575C">
      <w:pPr>
        <w:pStyle w:val="1110"/>
      </w:pPr>
      <w:r>
        <w:rPr>
          <w:rFonts w:hint="eastAsia"/>
        </w:rPr>
        <w:t>超前地</w:t>
      </w:r>
      <w:r>
        <w:rPr>
          <w:rStyle w:val="1115"/>
          <w:rFonts w:hint="eastAsia"/>
        </w:rPr>
        <w:t>质预报人员应认真学</w:t>
      </w:r>
      <w:r>
        <w:rPr>
          <w:rFonts w:hint="eastAsia"/>
        </w:rPr>
        <w:t>习、执行隧道施工安全规程和钻探安全技术操作规程。上岗人员必须经过安全生产教育，具有安全生产的基本知识。</w:t>
      </w:r>
    </w:p>
    <w:p w:rsidR="00381104" w:rsidRDefault="00DB575C">
      <w:pPr>
        <w:pStyle w:val="1110"/>
      </w:pPr>
      <w:r>
        <w:rPr>
          <w:rFonts w:hint="eastAsia"/>
        </w:rPr>
        <w:t>超前地质预报实施前应积极识别各种安全危险源，采取防范措施，保障人员和机械设备的安全。</w:t>
      </w:r>
    </w:p>
    <w:p w:rsidR="00381104" w:rsidRDefault="00DB575C">
      <w:pPr>
        <w:pStyle w:val="1110"/>
      </w:pPr>
      <w:r>
        <w:rPr>
          <w:rFonts w:hint="eastAsia"/>
        </w:rPr>
        <w:t>进入隧道工作人员必须穿戴合体的工作服、防护靴、安全帽和防尘（防毒）口罩等防护用品。</w:t>
      </w:r>
    </w:p>
    <w:p w:rsidR="00381104" w:rsidRDefault="00DB575C">
      <w:pPr>
        <w:pStyle w:val="1110"/>
      </w:pPr>
      <w:r>
        <w:rPr>
          <w:rFonts w:hint="eastAsia"/>
        </w:rPr>
        <w:t>严禁上班前和工作中饮酒。</w:t>
      </w:r>
    </w:p>
    <w:p w:rsidR="00381104" w:rsidRDefault="00DB575C">
      <w:pPr>
        <w:pStyle w:val="1110"/>
      </w:pPr>
      <w:r>
        <w:rPr>
          <w:rFonts w:hint="eastAsia"/>
        </w:rPr>
        <w:t>地质预报工作必须在现场找顶作业结束（必要时初期支护）后进行，开始工作前应观察、轻敲操作空间上方、周围，特别是钻探开挖工作面附近，确定是否还有危石存在，确保预报人员的安全。</w:t>
      </w:r>
    </w:p>
    <w:p w:rsidR="00381104" w:rsidRDefault="00DB575C">
      <w:pPr>
        <w:pStyle w:val="1110"/>
      </w:pPr>
      <w:r>
        <w:rPr>
          <w:rFonts w:hint="eastAsia"/>
        </w:rPr>
        <w:t>高处作业时作业台架必须安设牢固，台架周围应设置防护栏，凡患有高血压、心脏病等不适应高处作业者不得上架作业。</w:t>
      </w:r>
    </w:p>
    <w:p w:rsidR="00381104" w:rsidRDefault="00DB575C">
      <w:pPr>
        <w:pStyle w:val="1110"/>
      </w:pPr>
      <w:r>
        <w:rPr>
          <w:rFonts w:hint="eastAsia"/>
        </w:rPr>
        <w:t>钻机使用的高压风、高压水的各连接部件均应采用符合要求的高压配件，管路应连接，安设牢固，并应经常检查，防止管接头脱落、管路爆裂造成高压风、水伤人；高压电路接线应由专业电工操作。</w:t>
      </w:r>
    </w:p>
    <w:p w:rsidR="00381104" w:rsidRDefault="00DB575C">
      <w:pPr>
        <w:pStyle w:val="1110"/>
      </w:pPr>
      <w:r>
        <w:rPr>
          <w:rFonts w:hint="eastAsia"/>
        </w:rPr>
        <w:t>钻孔时，钻机前方应安设挡板，严禁在钻孔的轴向后方站人，以防钻具和高压冲出的岩屑、泥沙等伤人。</w:t>
      </w:r>
    </w:p>
    <w:p w:rsidR="00381104" w:rsidRDefault="00DB575C">
      <w:pPr>
        <w:pStyle w:val="1110"/>
      </w:pPr>
      <w:r>
        <w:rPr>
          <w:rFonts w:hint="eastAsia"/>
        </w:rPr>
        <w:t>为便于控制超前钻孔揭露大量地下水时的水流，孔口应安设孔口管和闸阀，且孔口管必须安设牢固，防止水压将孔口管冲出伤人。</w:t>
      </w:r>
    </w:p>
    <w:p w:rsidR="00381104" w:rsidRDefault="00DB575C">
      <w:pPr>
        <w:widowControl/>
        <w:spacing w:line="240" w:lineRule="auto"/>
        <w:ind w:firstLineChars="0" w:firstLine="0"/>
        <w:jc w:val="left"/>
        <w:rPr>
          <w:b/>
          <w:sz w:val="32"/>
        </w:rPr>
      </w:pPr>
      <w:r>
        <w:br w:type="page"/>
      </w:r>
    </w:p>
    <w:p w:rsidR="00381104" w:rsidRDefault="00DB575C">
      <w:pPr>
        <w:pStyle w:val="1"/>
      </w:pPr>
      <w:bookmarkStart w:id="88" w:name="_Toc112158203"/>
      <w:bookmarkStart w:id="89" w:name="_Toc114735249"/>
      <w:r>
        <w:rPr>
          <w:rFonts w:hint="eastAsia"/>
        </w:rPr>
        <w:lastRenderedPageBreak/>
        <w:t>隧道内邻近不良地质体前兆特征</w:t>
      </w:r>
      <w:bookmarkEnd w:id="88"/>
      <w:bookmarkEnd w:id="89"/>
    </w:p>
    <w:p w:rsidR="00381104" w:rsidRDefault="00DB575C">
      <w:pPr>
        <w:pStyle w:val="1110"/>
        <w:numPr>
          <w:ilvl w:val="7"/>
          <w:numId w:val="45"/>
        </w:numPr>
      </w:pPr>
      <w:r>
        <w:rPr>
          <w:rFonts w:hint="eastAsia"/>
        </w:rPr>
        <w:t>断层带的邻近前兆特征主要有：</w:t>
      </w:r>
    </w:p>
    <w:p w:rsidR="00381104" w:rsidRDefault="00DB575C">
      <w:pPr>
        <w:pStyle w:val="1111"/>
        <w:numPr>
          <w:ilvl w:val="3"/>
          <w:numId w:val="46"/>
        </w:numPr>
      </w:pPr>
      <w:r>
        <w:rPr>
          <w:rFonts w:hint="eastAsia"/>
        </w:rPr>
        <w:t>节理组数急剧增加；</w:t>
      </w:r>
    </w:p>
    <w:p w:rsidR="00381104" w:rsidRDefault="00DB575C">
      <w:pPr>
        <w:pStyle w:val="1111"/>
      </w:pPr>
      <w:r>
        <w:rPr>
          <w:rFonts w:hint="eastAsia"/>
        </w:rPr>
        <w:t>岩层牵引褶曲出现；</w:t>
      </w:r>
    </w:p>
    <w:p w:rsidR="00381104" w:rsidRDefault="00DB575C">
      <w:pPr>
        <w:pStyle w:val="1111"/>
      </w:pPr>
      <w:r>
        <w:rPr>
          <w:rFonts w:hint="eastAsia"/>
        </w:rPr>
        <w:t>岩石强度明显降低；</w:t>
      </w:r>
    </w:p>
    <w:p w:rsidR="00381104" w:rsidRDefault="00DB575C">
      <w:pPr>
        <w:pStyle w:val="1111"/>
      </w:pPr>
      <w:r>
        <w:rPr>
          <w:rFonts w:hint="eastAsia"/>
        </w:rPr>
        <w:t>压碎岩、碎裂岩、断层角砾岩等出现；</w:t>
      </w:r>
    </w:p>
    <w:p w:rsidR="00381104" w:rsidRDefault="00DB575C">
      <w:pPr>
        <w:pStyle w:val="1111"/>
      </w:pPr>
      <w:r>
        <w:rPr>
          <w:rFonts w:hint="eastAsia"/>
        </w:rPr>
        <w:t>邻近富水断层前断层下盘泥岩、页岩等隔水岩层明显湿化、软化，或出现淋水和其他涌突水现象。</w:t>
      </w:r>
    </w:p>
    <w:p w:rsidR="00381104" w:rsidRDefault="00DB575C">
      <w:pPr>
        <w:pStyle w:val="1110"/>
      </w:pPr>
      <w:r>
        <w:rPr>
          <w:rFonts w:hint="eastAsia"/>
        </w:rPr>
        <w:t>大型溶洞水体或暗河的邻近前兆特征主要有：</w:t>
      </w:r>
    </w:p>
    <w:p w:rsidR="00381104" w:rsidRDefault="00DB575C">
      <w:pPr>
        <w:pStyle w:val="1111"/>
        <w:numPr>
          <w:ilvl w:val="3"/>
          <w:numId w:val="47"/>
        </w:numPr>
      </w:pPr>
      <w:r>
        <w:rPr>
          <w:rFonts w:hint="eastAsia"/>
        </w:rPr>
        <w:t>隧道围岩裂隙、溶隙出现较多的铁染锈迹或黏土；</w:t>
      </w:r>
    </w:p>
    <w:p w:rsidR="00381104" w:rsidRDefault="00DB575C">
      <w:pPr>
        <w:pStyle w:val="1111"/>
      </w:pPr>
      <w:r>
        <w:rPr>
          <w:rFonts w:hint="eastAsia"/>
        </w:rPr>
        <w:t>围岩出现明显的湿化、软化，或出现淋水现象；</w:t>
      </w:r>
    </w:p>
    <w:p w:rsidR="00381104" w:rsidRDefault="00DB575C">
      <w:pPr>
        <w:pStyle w:val="1111"/>
      </w:pPr>
      <w:r>
        <w:rPr>
          <w:rFonts w:hint="eastAsia"/>
        </w:rPr>
        <w:t>小规模溶洞、溶隙出现的频率明显增加且多有水流、河沙或水蚀痕迹；</w:t>
      </w:r>
    </w:p>
    <w:p w:rsidR="00381104" w:rsidRDefault="00DB575C">
      <w:pPr>
        <w:pStyle w:val="1111"/>
      </w:pPr>
      <w:r>
        <w:rPr>
          <w:rFonts w:hint="eastAsia"/>
        </w:rPr>
        <w:t>超前钻孔涌水量剧增，且夹有泥沙或砾石；</w:t>
      </w:r>
    </w:p>
    <w:p w:rsidR="00381104" w:rsidRDefault="00DB575C">
      <w:pPr>
        <w:pStyle w:val="1111"/>
      </w:pPr>
      <w:r>
        <w:rPr>
          <w:rFonts w:hint="eastAsia"/>
        </w:rPr>
        <w:t>超前钻孔内有凉风冒出；</w:t>
      </w:r>
    </w:p>
    <w:p w:rsidR="00381104" w:rsidRDefault="00DB575C">
      <w:pPr>
        <w:pStyle w:val="1111"/>
      </w:pPr>
      <w:r>
        <w:rPr>
          <w:rFonts w:hint="eastAsia"/>
        </w:rPr>
        <w:t>隧道内有明显流水声。</w:t>
      </w:r>
    </w:p>
    <w:p w:rsidR="00381104" w:rsidRDefault="00DB575C">
      <w:pPr>
        <w:pStyle w:val="1110"/>
      </w:pPr>
      <w:r>
        <w:rPr>
          <w:rFonts w:hint="eastAsia"/>
        </w:rPr>
        <w:t>采空区及人造空洞的邻近前兆特征主要有：</w:t>
      </w:r>
    </w:p>
    <w:p w:rsidR="00381104" w:rsidRDefault="00DB575C">
      <w:pPr>
        <w:pStyle w:val="1111"/>
        <w:numPr>
          <w:ilvl w:val="3"/>
          <w:numId w:val="48"/>
        </w:numPr>
      </w:pPr>
      <w:r>
        <w:rPr>
          <w:rFonts w:hint="eastAsia"/>
        </w:rPr>
        <w:t>围岩锚固件或炸药孔的突然出现；</w:t>
      </w:r>
    </w:p>
    <w:p w:rsidR="00381104" w:rsidRDefault="00DB575C">
      <w:pPr>
        <w:pStyle w:val="1111"/>
      </w:pPr>
      <w:r>
        <w:rPr>
          <w:rFonts w:hint="eastAsia"/>
        </w:rPr>
        <w:t>非地质因素下岩土层突然变化；</w:t>
      </w:r>
    </w:p>
    <w:p w:rsidR="00381104" w:rsidRDefault="00DB575C">
      <w:pPr>
        <w:pStyle w:val="1111"/>
      </w:pPr>
      <w:r>
        <w:rPr>
          <w:rFonts w:hint="eastAsia"/>
        </w:rPr>
        <w:t>具有一定规模的矿层，且围岩裂隙逐渐增多；</w:t>
      </w:r>
    </w:p>
    <w:p w:rsidR="00381104" w:rsidRDefault="00DB575C">
      <w:pPr>
        <w:pStyle w:val="1111"/>
      </w:pPr>
      <w:r>
        <w:rPr>
          <w:rFonts w:hint="eastAsia"/>
        </w:rPr>
        <w:t>邻近富水采空区前，裂隙水流出现，超前钻孔涌水量剧增。</w:t>
      </w:r>
    </w:p>
    <w:p w:rsidR="00381104" w:rsidRDefault="00381104">
      <w:pPr>
        <w:ind w:firstLine="420"/>
      </w:pPr>
    </w:p>
    <w:p w:rsidR="00381104" w:rsidRDefault="00381104">
      <w:pPr>
        <w:pStyle w:val="1"/>
        <w:ind w:firstLine="420"/>
        <w:sectPr w:rsidR="00381104">
          <w:pgSz w:w="10318" w:h="14570"/>
          <w:pgMar w:top="1418" w:right="1701" w:bottom="1418" w:left="1418" w:header="0" w:footer="794" w:gutter="0"/>
          <w:cols w:space="425"/>
          <w:docGrid w:linePitch="326"/>
        </w:sectPr>
      </w:pPr>
    </w:p>
    <w:p w:rsidR="00381104" w:rsidRDefault="00DB575C">
      <w:pPr>
        <w:pStyle w:val="1"/>
      </w:pPr>
      <w:bookmarkStart w:id="90" w:name="_Toc112158204"/>
      <w:bookmarkStart w:id="91" w:name="_Toc114735250"/>
      <w:r>
        <w:rPr>
          <w:rFonts w:hint="eastAsia"/>
        </w:rPr>
        <w:lastRenderedPageBreak/>
        <w:t>物探仪器性能指标规定</w:t>
      </w:r>
      <w:bookmarkEnd w:id="90"/>
      <w:bookmarkEnd w:id="91"/>
    </w:p>
    <w:p w:rsidR="00381104" w:rsidRDefault="00DB575C">
      <w:pPr>
        <w:pStyle w:val="1110"/>
        <w:numPr>
          <w:ilvl w:val="7"/>
          <w:numId w:val="49"/>
        </w:numPr>
      </w:pPr>
      <w:r>
        <w:rPr>
          <w:rFonts w:hint="eastAsia"/>
        </w:rPr>
        <w:t>地震法仪器性能指标应符合下列要求：</w:t>
      </w:r>
    </w:p>
    <w:p w:rsidR="00381104" w:rsidRDefault="00DB575C">
      <w:pPr>
        <w:pStyle w:val="1111"/>
        <w:numPr>
          <w:ilvl w:val="3"/>
          <w:numId w:val="50"/>
        </w:numPr>
      </w:pPr>
      <w:r>
        <w:rPr>
          <w:rFonts w:hint="eastAsia"/>
        </w:rPr>
        <w:t>应具有触发信号同步、信号放大、增益调整、噪声监测、滤波等功能的数字化地震波接收设备；</w:t>
      </w:r>
    </w:p>
    <w:p w:rsidR="00381104" w:rsidRDefault="00DB575C">
      <w:pPr>
        <w:pStyle w:val="1111"/>
      </w:pPr>
      <w:r>
        <w:rPr>
          <w:rFonts w:hint="eastAsia"/>
        </w:rPr>
        <w:t>接收道数二维反射不应少于</w:t>
      </w:r>
      <w:r>
        <w:rPr>
          <w:rFonts w:hint="eastAsia"/>
        </w:rPr>
        <w:t>6</w:t>
      </w:r>
      <w:r>
        <w:rPr>
          <w:rFonts w:hint="eastAsia"/>
        </w:rPr>
        <w:t>道，三维反射不应少于</w:t>
      </w:r>
      <w:r>
        <w:rPr>
          <w:rFonts w:hint="eastAsia"/>
        </w:rPr>
        <w:t>12</w:t>
      </w:r>
      <w:r>
        <w:rPr>
          <w:rFonts w:hint="eastAsia"/>
        </w:rPr>
        <w:t>道，反射层析成像法不应少于</w:t>
      </w:r>
      <w:r>
        <w:rPr>
          <w:rFonts w:hint="eastAsia"/>
        </w:rPr>
        <w:t>9</w:t>
      </w:r>
      <w:r>
        <w:rPr>
          <w:rFonts w:hint="eastAsia"/>
        </w:rPr>
        <w:t>道；</w:t>
      </w:r>
    </w:p>
    <w:p w:rsidR="00381104" w:rsidRDefault="00DB575C">
      <w:pPr>
        <w:pStyle w:val="1111"/>
      </w:pPr>
      <w:r>
        <w:rPr>
          <w:rFonts w:hint="eastAsia"/>
        </w:rPr>
        <w:t>最小采样间隔不应大于</w:t>
      </w:r>
      <w:r>
        <w:rPr>
          <w:rFonts w:hint="eastAsia"/>
        </w:rPr>
        <w:t>0.05ms</w:t>
      </w:r>
      <w:r>
        <w:rPr>
          <w:rFonts w:hint="eastAsia"/>
        </w:rPr>
        <w:t>；</w:t>
      </w:r>
    </w:p>
    <w:p w:rsidR="00381104" w:rsidRDefault="00DB575C">
      <w:pPr>
        <w:pStyle w:val="1111"/>
      </w:pPr>
      <w:r>
        <w:rPr>
          <w:rFonts w:hint="eastAsia"/>
        </w:rPr>
        <w:t>每道最少样点数不应少于</w:t>
      </w:r>
      <w:r>
        <w:rPr>
          <w:rFonts w:hint="eastAsia"/>
        </w:rPr>
        <w:t>1024</w:t>
      </w:r>
      <w:r>
        <w:rPr>
          <w:rFonts w:hint="eastAsia"/>
        </w:rPr>
        <w:t>点；</w:t>
      </w:r>
    </w:p>
    <w:p w:rsidR="00381104" w:rsidRDefault="00DB575C">
      <w:pPr>
        <w:pStyle w:val="1111"/>
      </w:pPr>
      <w:r>
        <w:rPr>
          <w:rFonts w:hint="eastAsia"/>
        </w:rPr>
        <w:t>模数转换精度不应低于</w:t>
      </w:r>
      <w:r>
        <w:rPr>
          <w:rFonts w:hint="eastAsia"/>
        </w:rPr>
        <w:t>24bit</w:t>
      </w:r>
      <w:r>
        <w:rPr>
          <w:rFonts w:hint="eastAsia"/>
        </w:rPr>
        <w:t>；</w:t>
      </w:r>
    </w:p>
    <w:p w:rsidR="00381104" w:rsidRDefault="00DB575C">
      <w:pPr>
        <w:pStyle w:val="1111"/>
      </w:pPr>
      <w:r>
        <w:rPr>
          <w:rFonts w:hint="eastAsia"/>
        </w:rPr>
        <w:t>放大器动态范围不应小于</w:t>
      </w:r>
      <w:r>
        <w:rPr>
          <w:rFonts w:hint="eastAsia"/>
        </w:rPr>
        <w:t>96dB</w:t>
      </w:r>
      <w:r>
        <w:rPr>
          <w:rFonts w:hint="eastAsia"/>
        </w:rPr>
        <w:t>；</w:t>
      </w:r>
    </w:p>
    <w:p w:rsidR="00381104" w:rsidRDefault="00DB575C">
      <w:pPr>
        <w:pStyle w:val="1111"/>
      </w:pPr>
      <w:r>
        <w:rPr>
          <w:rFonts w:hint="eastAsia"/>
        </w:rPr>
        <w:t>频率响应范围宜为</w:t>
      </w:r>
      <w:r>
        <w:rPr>
          <w:rFonts w:hint="eastAsia"/>
        </w:rPr>
        <w:t>2Hz</w:t>
      </w:r>
      <w:r>
        <w:rPr>
          <w:rFonts w:hint="eastAsia"/>
        </w:rPr>
        <w:t>～</w:t>
      </w:r>
      <w:r>
        <w:rPr>
          <w:rFonts w:hint="eastAsia"/>
        </w:rPr>
        <w:t>5000Hz</w:t>
      </w:r>
      <w:r>
        <w:rPr>
          <w:rFonts w:hint="eastAsia"/>
        </w:rPr>
        <w:t>；</w:t>
      </w:r>
    </w:p>
    <w:p w:rsidR="00381104" w:rsidRDefault="00DB575C">
      <w:pPr>
        <w:pStyle w:val="1111"/>
      </w:pPr>
      <w:r>
        <w:rPr>
          <w:rFonts w:hint="eastAsia"/>
        </w:rPr>
        <w:t>加速度或速度传感器频率范围不窄于</w:t>
      </w:r>
      <w:r>
        <w:rPr>
          <w:rFonts w:hint="eastAsia"/>
        </w:rPr>
        <w:t>20Hz</w:t>
      </w:r>
      <w:r>
        <w:rPr>
          <w:rFonts w:hint="eastAsia"/>
        </w:rPr>
        <w:t>～</w:t>
      </w:r>
      <w:r>
        <w:rPr>
          <w:rFonts w:hint="eastAsia"/>
        </w:rPr>
        <w:t>2000Hz</w:t>
      </w:r>
      <w:r>
        <w:rPr>
          <w:rFonts w:hint="eastAsia"/>
        </w:rPr>
        <w:t>；</w:t>
      </w:r>
    </w:p>
    <w:p w:rsidR="00381104" w:rsidRDefault="00DB575C">
      <w:pPr>
        <w:pStyle w:val="1111"/>
      </w:pPr>
      <w:r>
        <w:rPr>
          <w:rFonts w:hint="eastAsia"/>
        </w:rPr>
        <w:t>加速度传感器灵敏度不应低于</w:t>
      </w:r>
      <w:r>
        <w:rPr>
          <w:rFonts w:hint="eastAsia"/>
        </w:rPr>
        <w:t>0.5V/g</w:t>
      </w:r>
      <w:r>
        <w:rPr>
          <w:rFonts w:hint="eastAsia"/>
        </w:rPr>
        <w:t>，速度传感器灵敏度不应低于</w:t>
      </w:r>
      <w:r>
        <w:rPr>
          <w:rFonts w:hint="eastAsia"/>
        </w:rPr>
        <w:t>0.5V/cm/s</w:t>
      </w:r>
      <w:r>
        <w:rPr>
          <w:rFonts w:hint="eastAsia"/>
        </w:rPr>
        <w:t>。</w:t>
      </w:r>
    </w:p>
    <w:p w:rsidR="00381104" w:rsidRDefault="00DB575C">
      <w:pPr>
        <w:pStyle w:val="1110"/>
      </w:pPr>
      <w:r>
        <w:rPr>
          <w:rFonts w:hint="eastAsia"/>
        </w:rPr>
        <w:t>地质雷达仪器性能指标应满足下列规定：</w:t>
      </w:r>
    </w:p>
    <w:p w:rsidR="00381104" w:rsidRDefault="00DB575C">
      <w:pPr>
        <w:pStyle w:val="1111"/>
        <w:numPr>
          <w:ilvl w:val="3"/>
          <w:numId w:val="51"/>
        </w:numPr>
      </w:pPr>
      <w:r>
        <w:rPr>
          <w:rFonts w:hint="eastAsia"/>
        </w:rPr>
        <w:t>应具有信号叠加、滤波、点测与连测、手动与自动位置标记等功能；</w:t>
      </w:r>
    </w:p>
    <w:p w:rsidR="00381104" w:rsidRDefault="00DB575C">
      <w:pPr>
        <w:pStyle w:val="1111"/>
      </w:pPr>
      <w:r>
        <w:rPr>
          <w:rFonts w:hint="eastAsia"/>
        </w:rPr>
        <w:t>脉冲重复频率不应小于</w:t>
      </w:r>
      <w:r>
        <w:rPr>
          <w:rFonts w:hint="eastAsia"/>
        </w:rPr>
        <w:t>100kHz</w:t>
      </w:r>
      <w:r>
        <w:rPr>
          <w:rFonts w:hint="eastAsia"/>
        </w:rPr>
        <w:t>；</w:t>
      </w:r>
    </w:p>
    <w:p w:rsidR="00381104" w:rsidRDefault="00DB575C">
      <w:pPr>
        <w:pStyle w:val="1111"/>
      </w:pPr>
      <w:r>
        <w:rPr>
          <w:rFonts w:hint="eastAsia"/>
        </w:rPr>
        <w:t>数转换精度不应低于</w:t>
      </w:r>
      <w:r>
        <w:rPr>
          <w:rFonts w:hint="eastAsia"/>
        </w:rPr>
        <w:t>16bit</w:t>
      </w:r>
      <w:r>
        <w:rPr>
          <w:rFonts w:hint="eastAsia"/>
        </w:rPr>
        <w:t>；</w:t>
      </w:r>
    </w:p>
    <w:p w:rsidR="00381104" w:rsidRDefault="00DB575C">
      <w:pPr>
        <w:pStyle w:val="1111"/>
      </w:pPr>
      <w:r>
        <w:rPr>
          <w:rFonts w:hint="eastAsia"/>
        </w:rPr>
        <w:t>最小采样间隔不应大于</w:t>
      </w:r>
      <w:r>
        <w:rPr>
          <w:rFonts w:hint="eastAsia"/>
        </w:rPr>
        <w:t>0.05ns</w:t>
      </w:r>
      <w:r>
        <w:rPr>
          <w:rFonts w:hint="eastAsia"/>
        </w:rPr>
        <w:t>；</w:t>
      </w:r>
    </w:p>
    <w:p w:rsidR="00381104" w:rsidRDefault="00DB575C">
      <w:pPr>
        <w:pStyle w:val="1111"/>
      </w:pPr>
      <w:r>
        <w:rPr>
          <w:rFonts w:hint="eastAsia"/>
        </w:rPr>
        <w:t>动态范围不宜小于</w:t>
      </w:r>
      <w:r>
        <w:rPr>
          <w:rFonts w:hint="eastAsia"/>
        </w:rPr>
        <w:t>120dB</w:t>
      </w:r>
      <w:r>
        <w:rPr>
          <w:rFonts w:hint="eastAsia"/>
        </w:rPr>
        <w:t>；</w:t>
      </w:r>
    </w:p>
    <w:p w:rsidR="00381104" w:rsidRDefault="00DB575C">
      <w:pPr>
        <w:pStyle w:val="1111"/>
      </w:pPr>
      <w:r>
        <w:rPr>
          <w:rFonts w:hint="eastAsia"/>
        </w:rPr>
        <w:t>应具有自动和手动增益调节功能，增益点数不应少于</w:t>
      </w:r>
      <w:r>
        <w:rPr>
          <w:rFonts w:hint="eastAsia"/>
        </w:rPr>
        <w:t>3</w:t>
      </w:r>
      <w:r>
        <w:rPr>
          <w:rFonts w:hint="eastAsia"/>
        </w:rPr>
        <w:t>个；</w:t>
      </w:r>
    </w:p>
    <w:p w:rsidR="00381104" w:rsidRDefault="00DB575C">
      <w:pPr>
        <w:pStyle w:val="1111"/>
      </w:pPr>
      <w:r>
        <w:rPr>
          <w:rFonts w:hint="eastAsia"/>
        </w:rPr>
        <w:t>具有</w:t>
      </w:r>
      <w:r>
        <w:rPr>
          <w:rFonts w:hint="eastAsia"/>
        </w:rPr>
        <w:t>32</w:t>
      </w:r>
      <w:r>
        <w:rPr>
          <w:rFonts w:hint="eastAsia"/>
        </w:rPr>
        <w:t>次以上信号叠加功能；</w:t>
      </w:r>
    </w:p>
    <w:p w:rsidR="00381104" w:rsidRDefault="00DB575C">
      <w:pPr>
        <w:pStyle w:val="1111"/>
      </w:pPr>
      <w:r>
        <w:rPr>
          <w:rFonts w:hint="eastAsia"/>
        </w:rPr>
        <w:t>应具有垂向滤波功能；</w:t>
      </w:r>
    </w:p>
    <w:p w:rsidR="00381104" w:rsidRDefault="00DB575C">
      <w:pPr>
        <w:pStyle w:val="1111"/>
      </w:pPr>
      <w:r>
        <w:rPr>
          <w:rFonts w:hint="eastAsia"/>
        </w:rPr>
        <w:t>天线中心频率允许偏差应为</w:t>
      </w:r>
      <w:r>
        <w:t>±</w:t>
      </w:r>
      <w:r>
        <w:rPr>
          <w:rFonts w:hint="eastAsia"/>
        </w:rPr>
        <w:t>5%</w:t>
      </w:r>
      <w:r>
        <w:rPr>
          <w:rFonts w:hint="eastAsia"/>
        </w:rPr>
        <w:t>；</w:t>
      </w:r>
    </w:p>
    <w:p w:rsidR="00381104" w:rsidRDefault="00DB575C">
      <w:pPr>
        <w:pStyle w:val="1111"/>
      </w:pPr>
      <w:r>
        <w:rPr>
          <w:rFonts w:hint="eastAsia"/>
        </w:rPr>
        <w:t>天线频带范围不应小于中心频率的</w:t>
      </w:r>
      <w:r>
        <w:t>0.25</w:t>
      </w:r>
      <w:r>
        <w:rPr>
          <w:rFonts w:hint="eastAsia"/>
        </w:rPr>
        <w:t>倍～</w:t>
      </w:r>
      <w:r>
        <w:rPr>
          <w:rFonts w:hint="eastAsia"/>
        </w:rPr>
        <w:t>2</w:t>
      </w:r>
      <w:r>
        <w:rPr>
          <w:rFonts w:hint="eastAsia"/>
        </w:rPr>
        <w:t>倍。</w:t>
      </w:r>
    </w:p>
    <w:p w:rsidR="00381104" w:rsidRDefault="00DB575C">
      <w:pPr>
        <w:pStyle w:val="1110"/>
      </w:pPr>
      <w:r>
        <w:rPr>
          <w:rFonts w:hint="eastAsia"/>
        </w:rPr>
        <w:t>瞬变电磁仪发射机的性能指标应满足下列规定：</w:t>
      </w:r>
    </w:p>
    <w:p w:rsidR="00381104" w:rsidRDefault="00DB575C">
      <w:pPr>
        <w:pStyle w:val="1111"/>
        <w:numPr>
          <w:ilvl w:val="3"/>
          <w:numId w:val="52"/>
        </w:numPr>
      </w:pPr>
      <w:r>
        <w:rPr>
          <w:rFonts w:hint="eastAsia"/>
        </w:rPr>
        <w:t>应具有过压和过流保护功能；</w:t>
      </w:r>
    </w:p>
    <w:p w:rsidR="00381104" w:rsidRDefault="00DB575C">
      <w:pPr>
        <w:pStyle w:val="1111"/>
      </w:pPr>
      <w:r>
        <w:rPr>
          <w:rFonts w:hint="eastAsia"/>
        </w:rPr>
        <w:lastRenderedPageBreak/>
        <w:t>最大发射电流不低于</w:t>
      </w:r>
      <w:r>
        <w:rPr>
          <w:rFonts w:hint="eastAsia"/>
        </w:rPr>
        <w:t>3A</w:t>
      </w:r>
      <w:r>
        <w:rPr>
          <w:rFonts w:hint="eastAsia"/>
        </w:rPr>
        <w:t>，发射信号宜为双极性方波，时间宜随取样道数选择值而变化；</w:t>
      </w:r>
    </w:p>
    <w:p w:rsidR="00381104" w:rsidRDefault="00DB575C">
      <w:pPr>
        <w:pStyle w:val="1111"/>
      </w:pPr>
      <w:r>
        <w:rPr>
          <w:rFonts w:hint="eastAsia"/>
        </w:rPr>
        <w:t>发射基频频率宜能在</w:t>
      </w:r>
      <w:r>
        <w:rPr>
          <w:rFonts w:hint="eastAsia"/>
        </w:rPr>
        <w:t>2.5Hz</w:t>
      </w:r>
      <w:r>
        <w:rPr>
          <w:rFonts w:hint="eastAsia"/>
        </w:rPr>
        <w:t>～</w:t>
      </w:r>
      <w:r>
        <w:rPr>
          <w:rFonts w:hint="eastAsia"/>
        </w:rPr>
        <w:t>225Hz</w:t>
      </w:r>
      <w:r>
        <w:rPr>
          <w:rFonts w:hint="eastAsia"/>
        </w:rPr>
        <w:t>范围内分档；</w:t>
      </w:r>
    </w:p>
    <w:p w:rsidR="00381104" w:rsidRDefault="00DB575C">
      <w:pPr>
        <w:pStyle w:val="1111"/>
      </w:pPr>
      <w:r>
        <w:rPr>
          <w:rFonts w:hint="eastAsia"/>
        </w:rPr>
        <w:t>最小关断时间不应大于</w:t>
      </w:r>
      <w:r>
        <w:rPr>
          <w:rFonts w:hint="eastAsia"/>
        </w:rPr>
        <w:t>0.5</w:t>
      </w:r>
      <w:r>
        <w:t>μ</w:t>
      </w:r>
      <w:r>
        <w:rPr>
          <w:rFonts w:hint="eastAsia"/>
        </w:rPr>
        <w:t>s</w:t>
      </w:r>
      <w:r>
        <w:rPr>
          <w:rFonts w:hint="eastAsia"/>
        </w:rPr>
        <w:t>；</w:t>
      </w:r>
    </w:p>
    <w:p w:rsidR="00381104" w:rsidRDefault="00DB575C">
      <w:pPr>
        <w:pStyle w:val="1111"/>
      </w:pPr>
      <w:r>
        <w:rPr>
          <w:rFonts w:hint="eastAsia"/>
        </w:rPr>
        <w:t>发射线圈最大边长不应大于</w:t>
      </w:r>
      <w:r>
        <w:rPr>
          <w:rFonts w:hint="eastAsia"/>
        </w:rPr>
        <w:t>2m</w:t>
      </w:r>
      <w:r>
        <w:rPr>
          <w:rFonts w:hint="eastAsia"/>
        </w:rPr>
        <w:t>。</w:t>
      </w:r>
    </w:p>
    <w:p w:rsidR="00381104" w:rsidRDefault="00DB575C">
      <w:pPr>
        <w:pStyle w:val="1110"/>
      </w:pPr>
      <w:r>
        <w:rPr>
          <w:rFonts w:hint="eastAsia"/>
        </w:rPr>
        <w:t>瞬变电磁仪接收机的性能指标应满足下列规定：</w:t>
      </w:r>
    </w:p>
    <w:p w:rsidR="00381104" w:rsidRDefault="00DB575C">
      <w:pPr>
        <w:pStyle w:val="1111"/>
        <w:numPr>
          <w:ilvl w:val="3"/>
          <w:numId w:val="53"/>
        </w:numPr>
      </w:pPr>
      <w:r>
        <w:rPr>
          <w:rFonts w:hint="eastAsia"/>
        </w:rPr>
        <w:t>通道灵敏度不应大于</w:t>
      </w:r>
      <w:r>
        <w:rPr>
          <w:rFonts w:hint="eastAsia"/>
        </w:rPr>
        <w:t>0.5mV</w:t>
      </w:r>
      <w:r>
        <w:rPr>
          <w:rFonts w:hint="eastAsia"/>
        </w:rPr>
        <w:t>；</w:t>
      </w:r>
    </w:p>
    <w:p w:rsidR="00381104" w:rsidRDefault="00DB575C">
      <w:pPr>
        <w:pStyle w:val="1111"/>
      </w:pPr>
      <w:r>
        <w:rPr>
          <w:rFonts w:hint="eastAsia"/>
        </w:rPr>
        <w:t>最小叠加次数不应小于</w:t>
      </w:r>
      <w:r>
        <w:rPr>
          <w:rFonts w:hint="eastAsia"/>
        </w:rPr>
        <w:t>1000</w:t>
      </w:r>
      <w:r>
        <w:rPr>
          <w:rFonts w:hint="eastAsia"/>
        </w:rPr>
        <w:t>次；</w:t>
      </w:r>
    </w:p>
    <w:p w:rsidR="00381104" w:rsidRDefault="00DB575C">
      <w:pPr>
        <w:pStyle w:val="1111"/>
      </w:pPr>
      <w:r>
        <w:rPr>
          <w:rFonts w:hint="eastAsia"/>
        </w:rPr>
        <w:t>最大采样率不应小于</w:t>
      </w:r>
      <w:r>
        <w:rPr>
          <w:rFonts w:hint="eastAsia"/>
        </w:rPr>
        <w:t>10</w:t>
      </w:r>
      <w:r>
        <w:t>μ</w:t>
      </w:r>
      <w:r>
        <w:rPr>
          <w:rFonts w:hint="eastAsia"/>
        </w:rPr>
        <w:t>s</w:t>
      </w:r>
      <w:r>
        <w:rPr>
          <w:rFonts w:hint="eastAsia"/>
        </w:rPr>
        <w:t>；</w:t>
      </w:r>
    </w:p>
    <w:p w:rsidR="00381104" w:rsidRDefault="00DB575C">
      <w:pPr>
        <w:pStyle w:val="1111"/>
      </w:pPr>
      <w:r>
        <w:rPr>
          <w:rFonts w:hint="eastAsia"/>
        </w:rPr>
        <w:t>带宽不应窄于</w:t>
      </w:r>
      <w:r>
        <w:rPr>
          <w:rFonts w:hint="eastAsia"/>
        </w:rPr>
        <w:t>10Hz</w:t>
      </w:r>
      <w:r>
        <w:rPr>
          <w:rFonts w:hint="eastAsia"/>
        </w:rPr>
        <w:t>～</w:t>
      </w:r>
      <w:r>
        <w:rPr>
          <w:rFonts w:hint="eastAsia"/>
        </w:rPr>
        <w:t>7.5kHz</w:t>
      </w:r>
      <w:r>
        <w:rPr>
          <w:rFonts w:hint="eastAsia"/>
        </w:rPr>
        <w:t>；</w:t>
      </w:r>
    </w:p>
    <w:p w:rsidR="00381104" w:rsidRDefault="00DB575C">
      <w:pPr>
        <w:pStyle w:val="1111"/>
      </w:pPr>
      <w:r>
        <w:rPr>
          <w:rFonts w:hint="eastAsia"/>
        </w:rPr>
        <w:t>最大时窗不应小于</w:t>
      </w:r>
      <w:r>
        <w:rPr>
          <w:rFonts w:hint="eastAsia"/>
        </w:rPr>
        <w:t>160ms</w:t>
      </w:r>
      <w:r>
        <w:rPr>
          <w:rFonts w:hint="eastAsia"/>
        </w:rPr>
        <w:t>；</w:t>
      </w:r>
    </w:p>
    <w:p w:rsidR="00381104" w:rsidRDefault="00DB575C">
      <w:pPr>
        <w:pStyle w:val="1111"/>
      </w:pPr>
      <w:r>
        <w:rPr>
          <w:rFonts w:hint="eastAsia"/>
        </w:rPr>
        <w:t>增益范围宜为</w:t>
      </w:r>
      <w:r>
        <w:rPr>
          <w:rFonts w:hint="eastAsia"/>
        </w:rPr>
        <w:t>0dB</w:t>
      </w:r>
      <w:r>
        <w:rPr>
          <w:rFonts w:hint="eastAsia"/>
        </w:rPr>
        <w:t>～</w:t>
      </w:r>
      <w:r>
        <w:rPr>
          <w:rFonts w:hint="eastAsia"/>
        </w:rPr>
        <w:t>140dB</w:t>
      </w:r>
      <w:r>
        <w:rPr>
          <w:rFonts w:hint="eastAsia"/>
        </w:rPr>
        <w:t>；</w:t>
      </w:r>
    </w:p>
    <w:p w:rsidR="00381104" w:rsidRDefault="00DB575C">
      <w:pPr>
        <w:pStyle w:val="1111"/>
      </w:pPr>
      <w:r>
        <w:rPr>
          <w:rFonts w:hint="eastAsia"/>
        </w:rPr>
        <w:t>本底噪声应小于</w:t>
      </w:r>
      <w:r>
        <w:rPr>
          <w:rFonts w:hint="eastAsia"/>
        </w:rPr>
        <w:t>1</w:t>
      </w:r>
      <w:r>
        <w:t>μ</w:t>
      </w:r>
      <w:r>
        <w:rPr>
          <w:rFonts w:hint="eastAsia"/>
        </w:rPr>
        <w:t>V</w:t>
      </w:r>
      <w:r>
        <w:rPr>
          <w:rFonts w:hint="eastAsia"/>
        </w:rPr>
        <w:t>；</w:t>
      </w:r>
    </w:p>
    <w:p w:rsidR="00381104" w:rsidRDefault="00DB575C">
      <w:pPr>
        <w:pStyle w:val="1111"/>
      </w:pPr>
      <w:r>
        <w:rPr>
          <w:rFonts w:hint="eastAsia"/>
        </w:rPr>
        <w:t>工频干扰抑制宜大于</w:t>
      </w:r>
      <w:r>
        <w:rPr>
          <w:rFonts w:hint="eastAsia"/>
        </w:rPr>
        <w:t>60dB</w:t>
      </w:r>
      <w:r>
        <w:rPr>
          <w:rFonts w:hint="eastAsia"/>
        </w:rPr>
        <w:t>。</w:t>
      </w:r>
    </w:p>
    <w:p w:rsidR="00381104" w:rsidRDefault="00DB575C">
      <w:pPr>
        <w:pStyle w:val="1110"/>
      </w:pPr>
      <w:r>
        <w:rPr>
          <w:rFonts w:hint="eastAsia"/>
        </w:rPr>
        <w:t>直流电法仪的性能指标应满足下列规定：</w:t>
      </w:r>
    </w:p>
    <w:p w:rsidR="00381104" w:rsidRDefault="00DB575C">
      <w:pPr>
        <w:pStyle w:val="1111"/>
        <w:numPr>
          <w:ilvl w:val="3"/>
          <w:numId w:val="54"/>
        </w:numPr>
      </w:pPr>
      <w:r>
        <w:rPr>
          <w:rFonts w:hint="eastAsia"/>
        </w:rPr>
        <w:t>应具有测量一次场电位和电流、二次场电位和衰减时间的功能；</w:t>
      </w:r>
    </w:p>
    <w:p w:rsidR="00381104" w:rsidRDefault="00DB575C">
      <w:pPr>
        <w:pStyle w:val="1111"/>
      </w:pPr>
      <w:r>
        <w:rPr>
          <w:rFonts w:hint="eastAsia"/>
        </w:rPr>
        <w:t>应有与发射机、电极转换控制器相配套的控制管理功能；</w:t>
      </w:r>
    </w:p>
    <w:p w:rsidR="00381104" w:rsidRDefault="00DB575C">
      <w:pPr>
        <w:pStyle w:val="1111"/>
      </w:pPr>
      <w:r>
        <w:rPr>
          <w:rFonts w:hint="eastAsia"/>
        </w:rPr>
        <w:t>采样频率不应小于</w:t>
      </w:r>
      <w:r>
        <w:rPr>
          <w:rFonts w:hint="eastAsia"/>
        </w:rPr>
        <w:t>100Hz</w:t>
      </w:r>
      <w:r>
        <w:rPr>
          <w:rFonts w:hint="eastAsia"/>
        </w:rPr>
        <w:t>；</w:t>
      </w:r>
    </w:p>
    <w:p w:rsidR="00381104" w:rsidRDefault="00DB575C">
      <w:pPr>
        <w:pStyle w:val="1111"/>
      </w:pPr>
      <w:r>
        <w:rPr>
          <w:rFonts w:hint="eastAsia"/>
        </w:rPr>
        <w:t>模数转换精度不应低于</w:t>
      </w:r>
      <w:r>
        <w:rPr>
          <w:rFonts w:hint="eastAsia"/>
        </w:rPr>
        <w:t>16bit</w:t>
      </w:r>
      <w:r>
        <w:rPr>
          <w:rFonts w:hint="eastAsia"/>
        </w:rPr>
        <w:t>；</w:t>
      </w:r>
    </w:p>
    <w:p w:rsidR="00381104" w:rsidRDefault="00DB575C">
      <w:pPr>
        <w:pStyle w:val="1111"/>
      </w:pPr>
      <w:r>
        <w:rPr>
          <w:rFonts w:hint="eastAsia"/>
        </w:rPr>
        <w:t>测量电流误差不应大于</w:t>
      </w:r>
      <w:r>
        <w:rPr>
          <w:rFonts w:hint="eastAsia"/>
        </w:rPr>
        <w:t>1%</w:t>
      </w:r>
      <w:r>
        <w:rPr>
          <w:rFonts w:hint="eastAsia"/>
        </w:rPr>
        <w:t>，分辨率不应低于</w:t>
      </w:r>
      <w:r>
        <w:rPr>
          <w:rFonts w:hint="eastAsia"/>
        </w:rPr>
        <w:t>0.01mA</w:t>
      </w:r>
      <w:r>
        <w:rPr>
          <w:rFonts w:hint="eastAsia"/>
        </w:rPr>
        <w:t>；</w:t>
      </w:r>
    </w:p>
    <w:p w:rsidR="00381104" w:rsidRDefault="00DB575C">
      <w:pPr>
        <w:pStyle w:val="1111"/>
      </w:pPr>
      <w:r>
        <w:rPr>
          <w:rFonts w:hint="eastAsia"/>
        </w:rPr>
        <w:t>测量电压误差不应大于</w:t>
      </w:r>
      <w:r>
        <w:rPr>
          <w:rFonts w:hint="eastAsia"/>
        </w:rPr>
        <w:t>1%</w:t>
      </w:r>
      <w:r>
        <w:rPr>
          <w:rFonts w:hint="eastAsia"/>
        </w:rPr>
        <w:t>，分辨率不应低于</w:t>
      </w:r>
      <w:r>
        <w:rPr>
          <w:rFonts w:hint="eastAsia"/>
        </w:rPr>
        <w:t>0.01mV</w:t>
      </w:r>
      <w:r>
        <w:rPr>
          <w:rFonts w:hint="eastAsia"/>
        </w:rPr>
        <w:t>；</w:t>
      </w:r>
    </w:p>
    <w:p w:rsidR="00381104" w:rsidRDefault="00DB575C">
      <w:pPr>
        <w:pStyle w:val="1111"/>
      </w:pPr>
      <w:r>
        <w:rPr>
          <w:rFonts w:hint="eastAsia"/>
        </w:rPr>
        <w:t>极化补偿范围不应小于</w:t>
      </w:r>
      <w:r>
        <w:t>±</w:t>
      </w:r>
      <w:r>
        <w:rPr>
          <w:rFonts w:hint="eastAsia"/>
        </w:rPr>
        <w:t>1V</w:t>
      </w:r>
      <w:r>
        <w:rPr>
          <w:rFonts w:hint="eastAsia"/>
        </w:rPr>
        <w:t>；</w:t>
      </w:r>
    </w:p>
    <w:p w:rsidR="00381104" w:rsidRDefault="00DB575C">
      <w:pPr>
        <w:pStyle w:val="1111"/>
      </w:pPr>
      <w:r>
        <w:rPr>
          <w:rFonts w:hint="eastAsia"/>
        </w:rPr>
        <w:t>输入阻抗不应小于</w:t>
      </w:r>
      <w:r>
        <w:t>2</w:t>
      </w:r>
      <w:r>
        <w:rPr>
          <w:rFonts w:hint="eastAsia"/>
        </w:rPr>
        <w:t>0M</w:t>
      </w:r>
      <w:r>
        <w:t>Ω</w:t>
      </w:r>
      <w:r>
        <w:rPr>
          <w:rFonts w:hint="eastAsia"/>
        </w:rPr>
        <w:t>；</w:t>
      </w:r>
    </w:p>
    <w:p w:rsidR="00381104" w:rsidRDefault="00DB575C">
      <w:pPr>
        <w:pStyle w:val="1111"/>
      </w:pPr>
      <w:r>
        <w:rPr>
          <w:rFonts w:hint="eastAsia"/>
        </w:rPr>
        <w:t>对</w:t>
      </w:r>
      <w:r>
        <w:rPr>
          <w:rFonts w:hint="eastAsia"/>
        </w:rPr>
        <w:t>5</w:t>
      </w:r>
      <w:r>
        <w:t>0H</w:t>
      </w:r>
      <w:r>
        <w:rPr>
          <w:rFonts w:hint="eastAsia"/>
        </w:rPr>
        <w:t>z</w:t>
      </w:r>
      <w:r>
        <w:rPr>
          <w:rFonts w:hint="eastAsia"/>
        </w:rPr>
        <w:t>工频干扰抑制应大于</w:t>
      </w:r>
      <w:r>
        <w:rPr>
          <w:rFonts w:hint="eastAsia"/>
        </w:rPr>
        <w:t>80dB</w:t>
      </w:r>
      <w:r>
        <w:rPr>
          <w:rFonts w:hint="eastAsia"/>
        </w:rPr>
        <w:t>。</w:t>
      </w:r>
    </w:p>
    <w:p w:rsidR="00381104" w:rsidRDefault="00DB575C">
      <w:pPr>
        <w:pStyle w:val="1110"/>
      </w:pPr>
      <w:r>
        <w:rPr>
          <w:rFonts w:hint="eastAsia"/>
        </w:rPr>
        <w:t>物探仪器设备种类较多，本标准未明确规定的性能指标，宜符合</w:t>
      </w:r>
      <w:r>
        <w:rPr>
          <w:rFonts w:hint="eastAsia"/>
        </w:rPr>
        <w:t>CJJ/T 7</w:t>
      </w:r>
      <w:r>
        <w:rPr>
          <w:rFonts w:hint="eastAsia"/>
        </w:rPr>
        <w:t>《城市工程地球物理探测标准》中的相关规定。</w:t>
      </w:r>
    </w:p>
    <w:p w:rsidR="00381104" w:rsidRDefault="00DB575C">
      <w:pPr>
        <w:widowControl/>
        <w:spacing w:line="240" w:lineRule="auto"/>
        <w:ind w:firstLineChars="0" w:firstLine="0"/>
        <w:jc w:val="left"/>
      </w:pPr>
      <w:r>
        <w:br w:type="page"/>
      </w:r>
    </w:p>
    <w:p w:rsidR="00381104" w:rsidRDefault="00DB575C">
      <w:pPr>
        <w:pStyle w:val="22"/>
        <w:spacing w:before="120" w:after="120"/>
      </w:pPr>
      <w:bookmarkStart w:id="92" w:name="_Toc112158205"/>
      <w:bookmarkStart w:id="93" w:name="_Toc114735251"/>
      <w:r>
        <w:rPr>
          <w:rFonts w:hint="eastAsia"/>
        </w:rPr>
        <w:lastRenderedPageBreak/>
        <w:t>本标准用词说明</w:t>
      </w:r>
      <w:bookmarkEnd w:id="92"/>
      <w:bookmarkEnd w:id="93"/>
    </w:p>
    <w:p w:rsidR="00381104" w:rsidRDefault="00DB575C">
      <w:pPr>
        <w:pStyle w:val="1111"/>
        <w:numPr>
          <w:ilvl w:val="3"/>
          <w:numId w:val="55"/>
        </w:numPr>
      </w:pPr>
      <w:r>
        <w:rPr>
          <w:rFonts w:hint="eastAsia"/>
        </w:rPr>
        <w:t>为便于在执行本标准条文时区别对待，对于要求严格不同的用词、用语说明如下：</w:t>
      </w:r>
    </w:p>
    <w:p w:rsidR="00381104" w:rsidRDefault="00DB575C">
      <w:pPr>
        <w:ind w:firstLine="420"/>
      </w:pPr>
      <w:r>
        <w:rPr>
          <w:rFonts w:hint="eastAsia"/>
        </w:rPr>
        <w:t>1</w:t>
      </w:r>
      <w:r>
        <w:rPr>
          <w:rFonts w:hint="eastAsia"/>
        </w:rPr>
        <w:t>）表示很严格，非这样不可的用词：</w:t>
      </w:r>
    </w:p>
    <w:p w:rsidR="00381104" w:rsidRDefault="00DB575C">
      <w:pPr>
        <w:ind w:firstLine="420"/>
      </w:pPr>
      <w:r>
        <w:rPr>
          <w:rFonts w:hint="eastAsia"/>
        </w:rPr>
        <w:t>正面词采用“必须”；</w:t>
      </w:r>
    </w:p>
    <w:p w:rsidR="00381104" w:rsidRDefault="00DB575C">
      <w:pPr>
        <w:ind w:firstLine="420"/>
      </w:pPr>
      <w:r>
        <w:rPr>
          <w:rFonts w:hint="eastAsia"/>
        </w:rPr>
        <w:t>反面词采用“严禁”。</w:t>
      </w:r>
    </w:p>
    <w:p w:rsidR="00381104" w:rsidRDefault="00DB575C">
      <w:pPr>
        <w:ind w:firstLine="420"/>
      </w:pPr>
      <w:r>
        <w:rPr>
          <w:rFonts w:hint="eastAsia"/>
        </w:rPr>
        <w:t>2</w:t>
      </w:r>
      <w:r>
        <w:rPr>
          <w:rFonts w:hint="eastAsia"/>
        </w:rPr>
        <w:t>）表示严格，在正常情况下均应这样做的用词：</w:t>
      </w:r>
    </w:p>
    <w:p w:rsidR="00381104" w:rsidRDefault="00DB575C">
      <w:pPr>
        <w:ind w:firstLine="420"/>
      </w:pPr>
      <w:r>
        <w:rPr>
          <w:rFonts w:hint="eastAsia"/>
        </w:rPr>
        <w:t>正面词采用“应”；</w:t>
      </w:r>
    </w:p>
    <w:p w:rsidR="00381104" w:rsidRDefault="00DB575C">
      <w:pPr>
        <w:ind w:firstLine="420"/>
      </w:pPr>
      <w:r>
        <w:rPr>
          <w:rFonts w:hint="eastAsia"/>
        </w:rPr>
        <w:t>反面词采用“不应”或“不得”。</w:t>
      </w:r>
    </w:p>
    <w:p w:rsidR="00381104" w:rsidRDefault="00DB575C">
      <w:pPr>
        <w:ind w:firstLine="420"/>
      </w:pPr>
      <w:r>
        <w:rPr>
          <w:rFonts w:hint="eastAsia"/>
        </w:rPr>
        <w:t>3</w:t>
      </w:r>
      <w:r>
        <w:rPr>
          <w:rFonts w:hint="eastAsia"/>
        </w:rPr>
        <w:t>）表示允许稍有选择，在条件许可时，首先应这样做的用词：</w:t>
      </w:r>
    </w:p>
    <w:p w:rsidR="00381104" w:rsidRDefault="00DB575C">
      <w:pPr>
        <w:ind w:firstLine="420"/>
      </w:pPr>
      <w:r>
        <w:rPr>
          <w:rFonts w:hint="eastAsia"/>
        </w:rPr>
        <w:t>正面词采用“宜”；</w:t>
      </w:r>
    </w:p>
    <w:p w:rsidR="00381104" w:rsidRDefault="00DB575C">
      <w:pPr>
        <w:ind w:firstLine="420"/>
      </w:pPr>
      <w:r>
        <w:rPr>
          <w:rFonts w:hint="eastAsia"/>
        </w:rPr>
        <w:t>反面词采用“不宜”。</w:t>
      </w:r>
    </w:p>
    <w:p w:rsidR="00381104" w:rsidRDefault="00DB575C">
      <w:pPr>
        <w:ind w:firstLine="420"/>
      </w:pPr>
      <w:r>
        <w:rPr>
          <w:rFonts w:hint="eastAsia"/>
        </w:rPr>
        <w:t>4</w:t>
      </w:r>
      <w:r>
        <w:rPr>
          <w:rFonts w:hint="eastAsia"/>
        </w:rPr>
        <w:t>）表示有选择，在一定条件下可以这样做的，采用“可”。</w:t>
      </w:r>
    </w:p>
    <w:p w:rsidR="00381104" w:rsidRDefault="00DB575C">
      <w:pPr>
        <w:pStyle w:val="1111"/>
      </w:pPr>
      <w:r>
        <w:rPr>
          <w:rFonts w:hint="eastAsia"/>
        </w:rPr>
        <w:t>本标准中指明应按其他相关标准和规范执行的写法为“应按……执行”或“应符合……的规定”。</w:t>
      </w:r>
    </w:p>
    <w:p w:rsidR="00381104" w:rsidRDefault="00DB575C">
      <w:pPr>
        <w:widowControl/>
        <w:spacing w:line="240" w:lineRule="auto"/>
        <w:ind w:firstLineChars="0" w:firstLine="0"/>
        <w:jc w:val="left"/>
        <w:rPr>
          <w:b/>
          <w:kern w:val="44"/>
          <w:sz w:val="32"/>
        </w:rPr>
      </w:pPr>
      <w:r>
        <w:br w:type="page"/>
      </w:r>
    </w:p>
    <w:p w:rsidR="00381104" w:rsidRDefault="00DB575C">
      <w:pPr>
        <w:pStyle w:val="22"/>
        <w:spacing w:before="120" w:after="120"/>
      </w:pPr>
      <w:bookmarkStart w:id="94" w:name="_Toc112158206"/>
      <w:bookmarkStart w:id="95" w:name="_Toc114735252"/>
      <w:r>
        <w:rPr>
          <w:rFonts w:hint="eastAsia"/>
        </w:rPr>
        <w:lastRenderedPageBreak/>
        <w:t>引用标准名录</w:t>
      </w:r>
      <w:bookmarkEnd w:id="94"/>
      <w:bookmarkEnd w:id="95"/>
    </w:p>
    <w:p w:rsidR="00381104" w:rsidRDefault="00DB575C">
      <w:pPr>
        <w:ind w:firstLine="420"/>
      </w:pPr>
      <w:r>
        <w:rPr>
          <w:rFonts w:hint="eastAsia"/>
        </w:rPr>
        <w:t>下列文件对于本文件的应用是必不可少的。凡是注日期的引用文件，仅注日期的版本适用于本文件。凡是不注日期引用的文件，其最新版本（包括所有的修改单）适用于本文件。</w:t>
      </w:r>
    </w:p>
    <w:p w:rsidR="00381104" w:rsidRDefault="00DB575C">
      <w:pPr>
        <w:ind w:firstLine="420"/>
      </w:pPr>
      <w:r>
        <w:rPr>
          <w:rFonts w:hint="eastAsia"/>
        </w:rPr>
        <w:t xml:space="preserve">GB 50021  </w:t>
      </w:r>
      <w:r>
        <w:rPr>
          <w:rFonts w:hint="eastAsia"/>
        </w:rPr>
        <w:t>岩土工程勘察规范</w:t>
      </w:r>
    </w:p>
    <w:p w:rsidR="00381104" w:rsidRDefault="00DB575C">
      <w:pPr>
        <w:ind w:firstLine="420"/>
      </w:pPr>
      <w:r>
        <w:rPr>
          <w:rFonts w:hint="eastAsia"/>
        </w:rPr>
        <w:t>GB</w:t>
      </w:r>
      <w:r>
        <w:t xml:space="preserve"> </w:t>
      </w:r>
      <w:r>
        <w:rPr>
          <w:rFonts w:hint="eastAsia"/>
        </w:rPr>
        <w:t>50307</w:t>
      </w:r>
      <w:r>
        <w:t xml:space="preserve">  </w:t>
      </w:r>
      <w:r>
        <w:rPr>
          <w:rFonts w:hint="eastAsia"/>
        </w:rPr>
        <w:t>城市轨道交通岩土工程勘察规范</w:t>
      </w:r>
    </w:p>
    <w:p w:rsidR="00381104" w:rsidRDefault="00DB575C">
      <w:pPr>
        <w:ind w:firstLine="420"/>
      </w:pPr>
      <w:r>
        <w:rPr>
          <w:rFonts w:hint="eastAsia"/>
        </w:rPr>
        <w:t>GB</w:t>
      </w:r>
      <w:r>
        <w:t xml:space="preserve"> </w:t>
      </w:r>
      <w:r>
        <w:rPr>
          <w:rFonts w:hint="eastAsia"/>
        </w:rPr>
        <w:t>6722</w:t>
      </w:r>
      <w:r>
        <w:t xml:space="preserve">  </w:t>
      </w:r>
      <w:r>
        <w:rPr>
          <w:rFonts w:hint="eastAsia"/>
        </w:rPr>
        <w:t xml:space="preserve"> </w:t>
      </w:r>
      <w:r>
        <w:rPr>
          <w:rFonts w:hint="eastAsia"/>
        </w:rPr>
        <w:t>爆破安全规程</w:t>
      </w:r>
    </w:p>
    <w:p w:rsidR="00381104" w:rsidRDefault="00DB575C">
      <w:pPr>
        <w:ind w:firstLine="420"/>
      </w:pPr>
      <w:r>
        <w:rPr>
          <w:rFonts w:hint="eastAsia"/>
        </w:rPr>
        <w:t>GB</w:t>
      </w:r>
      <w:r>
        <w:t>/</w:t>
      </w:r>
      <w:r>
        <w:rPr>
          <w:rFonts w:hint="eastAsia"/>
        </w:rPr>
        <w:t>T 14499</w:t>
      </w:r>
      <w:r>
        <w:t xml:space="preserve">  </w:t>
      </w:r>
      <w:r>
        <w:rPr>
          <w:rFonts w:hint="eastAsia"/>
        </w:rPr>
        <w:t>地球物理勘查技术符号</w:t>
      </w:r>
    </w:p>
    <w:p w:rsidR="00381104" w:rsidRDefault="00DB575C">
      <w:pPr>
        <w:ind w:firstLine="420"/>
      </w:pPr>
      <w:r>
        <w:rPr>
          <w:rFonts w:hint="eastAsia"/>
        </w:rPr>
        <w:t>DZ/T 0054</w:t>
      </w:r>
      <w:r>
        <w:t xml:space="preserve">  </w:t>
      </w:r>
      <w:r>
        <w:rPr>
          <w:rFonts w:hint="eastAsia"/>
        </w:rPr>
        <w:t>定向钻探技术规程</w:t>
      </w:r>
    </w:p>
    <w:p w:rsidR="00381104" w:rsidRDefault="00DB575C">
      <w:pPr>
        <w:ind w:firstLine="420"/>
      </w:pPr>
      <w:r>
        <w:rPr>
          <w:rFonts w:hint="eastAsia"/>
        </w:rPr>
        <w:t>DZ</w:t>
      </w:r>
      <w:r>
        <w:t>/</w:t>
      </w:r>
      <w:r>
        <w:rPr>
          <w:rFonts w:hint="eastAsia"/>
        </w:rPr>
        <w:t>T 0069</w:t>
      </w:r>
      <w:r>
        <w:t xml:space="preserve">  </w:t>
      </w:r>
      <w:r>
        <w:rPr>
          <w:rFonts w:hint="eastAsia"/>
        </w:rPr>
        <w:t>地球物理勘查图图式图例及用色标准</w:t>
      </w:r>
    </w:p>
    <w:p w:rsidR="00381104" w:rsidRDefault="00DB575C">
      <w:pPr>
        <w:ind w:firstLine="420"/>
      </w:pPr>
      <w:r>
        <w:rPr>
          <w:rFonts w:hint="eastAsia"/>
        </w:rPr>
        <w:t>D</w:t>
      </w:r>
      <w:r>
        <w:t xml:space="preserve">Z/T 0153  </w:t>
      </w:r>
      <w:r>
        <w:rPr>
          <w:rFonts w:hint="eastAsia"/>
        </w:rPr>
        <w:t>物化探工程测量规范</w:t>
      </w:r>
    </w:p>
    <w:p w:rsidR="00381104" w:rsidRDefault="00DB575C">
      <w:pPr>
        <w:ind w:firstLine="420"/>
      </w:pPr>
      <w:r>
        <w:rPr>
          <w:rFonts w:hint="eastAsia"/>
        </w:rPr>
        <w:t xml:space="preserve">JT/T 1060 </w:t>
      </w:r>
      <w:r>
        <w:t xml:space="preserve"> </w:t>
      </w:r>
      <w:r>
        <w:rPr>
          <w:rFonts w:hint="eastAsia"/>
        </w:rPr>
        <w:t>桥梁隧道结构用工程雷达</w:t>
      </w:r>
    </w:p>
    <w:p w:rsidR="00381104" w:rsidRDefault="00DB575C">
      <w:pPr>
        <w:ind w:firstLine="420"/>
      </w:pPr>
      <w:r>
        <w:rPr>
          <w:rFonts w:hint="eastAsia"/>
        </w:rPr>
        <w:t>CJJ</w:t>
      </w:r>
      <w:r>
        <w:t>/</w:t>
      </w:r>
      <w:r>
        <w:rPr>
          <w:rFonts w:hint="eastAsia"/>
        </w:rPr>
        <w:t xml:space="preserve">T 7 </w:t>
      </w:r>
      <w:r>
        <w:t xml:space="preserve"> </w:t>
      </w:r>
      <w:r>
        <w:rPr>
          <w:rFonts w:hint="eastAsia"/>
        </w:rPr>
        <w:t>城市工程地球物理探测标准</w:t>
      </w:r>
    </w:p>
    <w:p w:rsidR="00381104" w:rsidRDefault="00DB575C">
      <w:pPr>
        <w:ind w:firstLine="420"/>
      </w:pPr>
      <w:r>
        <w:t xml:space="preserve">CECS 382  </w:t>
      </w:r>
      <w:r>
        <w:rPr>
          <w:rFonts w:hint="eastAsia"/>
        </w:rPr>
        <w:t>水平定向钻法管道穿越工程技术规程</w:t>
      </w:r>
    </w:p>
    <w:p w:rsidR="00381104" w:rsidRDefault="00DB575C">
      <w:pPr>
        <w:ind w:firstLine="420"/>
      </w:pPr>
      <w:r>
        <w:rPr>
          <w:rFonts w:hint="eastAsia"/>
        </w:rPr>
        <w:t>城市轨道交通工程地质风险控制技术指南</w:t>
      </w:r>
    </w:p>
    <w:p w:rsidR="00381104" w:rsidRDefault="00DB575C">
      <w:pPr>
        <w:ind w:firstLine="420"/>
      </w:pPr>
      <w:r>
        <w:br w:type="page"/>
      </w:r>
      <w:r>
        <w:lastRenderedPageBreak/>
        <w:br w:type="page"/>
      </w:r>
    </w:p>
    <w:p w:rsidR="00381104" w:rsidRDefault="00381104">
      <w:pPr>
        <w:ind w:firstLine="723"/>
        <w:rPr>
          <w:b/>
          <w:sz w:val="36"/>
          <w:szCs w:val="36"/>
        </w:rPr>
      </w:pPr>
    </w:p>
    <w:p w:rsidR="00381104" w:rsidRDefault="00DB575C">
      <w:pPr>
        <w:ind w:firstLineChars="0" w:firstLine="0"/>
        <w:jc w:val="center"/>
        <w:rPr>
          <w:b/>
          <w:sz w:val="36"/>
          <w:szCs w:val="36"/>
        </w:rPr>
      </w:pPr>
      <w:r>
        <w:rPr>
          <w:rFonts w:hint="eastAsia"/>
          <w:b/>
          <w:sz w:val="36"/>
          <w:szCs w:val="36"/>
        </w:rPr>
        <w:t>江苏省土木建筑学会标准</w:t>
      </w:r>
    </w:p>
    <w:p w:rsidR="00381104" w:rsidRDefault="00381104">
      <w:pPr>
        <w:ind w:firstLine="420"/>
      </w:pPr>
    </w:p>
    <w:p w:rsidR="00381104" w:rsidRDefault="00381104">
      <w:pPr>
        <w:ind w:firstLine="420"/>
      </w:pPr>
    </w:p>
    <w:p w:rsidR="00381104" w:rsidRDefault="00381104">
      <w:pPr>
        <w:ind w:firstLine="420"/>
        <w:jc w:val="center"/>
      </w:pPr>
    </w:p>
    <w:p w:rsidR="00381104" w:rsidRDefault="00DB575C">
      <w:pPr>
        <w:ind w:firstLineChars="0" w:firstLine="0"/>
        <w:jc w:val="center"/>
        <w:rPr>
          <w:rFonts w:ascii="Calibri" w:eastAsia="黑体" w:hAnsi="Calibri"/>
          <w:sz w:val="36"/>
          <w:szCs w:val="21"/>
        </w:rPr>
      </w:pPr>
      <w:r>
        <w:rPr>
          <w:rFonts w:ascii="Calibri" w:eastAsia="黑体" w:hAnsi="Calibri" w:hint="eastAsia"/>
          <w:sz w:val="36"/>
          <w:szCs w:val="21"/>
        </w:rPr>
        <w:t>城市轨道交通工程隧道施工</w:t>
      </w:r>
    </w:p>
    <w:p w:rsidR="00381104" w:rsidRDefault="00DB575C">
      <w:pPr>
        <w:ind w:firstLineChars="0" w:firstLine="0"/>
        <w:jc w:val="center"/>
        <w:rPr>
          <w:rFonts w:ascii="Calibri" w:eastAsia="黑体" w:hAnsi="Calibri"/>
          <w:sz w:val="36"/>
          <w:szCs w:val="21"/>
        </w:rPr>
      </w:pPr>
      <w:r>
        <w:rPr>
          <w:rFonts w:ascii="Calibri" w:eastAsia="黑体" w:hAnsi="Calibri" w:hint="eastAsia"/>
          <w:sz w:val="36"/>
          <w:szCs w:val="21"/>
        </w:rPr>
        <w:t>超前地质预报技术标准</w:t>
      </w:r>
    </w:p>
    <w:p w:rsidR="00381104" w:rsidRDefault="00381104">
      <w:pPr>
        <w:ind w:firstLine="800"/>
        <w:jc w:val="center"/>
        <w:rPr>
          <w:spacing w:val="-20"/>
          <w:sz w:val="44"/>
          <w:szCs w:val="44"/>
        </w:rPr>
      </w:pPr>
    </w:p>
    <w:p w:rsidR="00381104" w:rsidRDefault="00DB575C" w:rsidP="00DB575C">
      <w:pPr>
        <w:ind w:firstLineChars="0" w:firstLine="0"/>
        <w:jc w:val="center"/>
        <w:rPr>
          <w:sz w:val="32"/>
          <w:szCs w:val="32"/>
        </w:rPr>
      </w:pPr>
      <w:r>
        <w:rPr>
          <w:rFonts w:hint="eastAsia"/>
          <w:sz w:val="32"/>
          <w:szCs w:val="32"/>
        </w:rPr>
        <w:t>T/JSTJXH  XXX</w:t>
      </w:r>
    </w:p>
    <w:p w:rsidR="00381104" w:rsidRDefault="00381104">
      <w:pPr>
        <w:ind w:firstLine="800"/>
        <w:jc w:val="center"/>
        <w:rPr>
          <w:spacing w:val="-20"/>
          <w:sz w:val="44"/>
          <w:szCs w:val="44"/>
        </w:rPr>
      </w:pPr>
      <w:bookmarkStart w:id="96" w:name="_Toc4285"/>
      <w:bookmarkStart w:id="97" w:name="_Toc29643973"/>
      <w:bookmarkStart w:id="98" w:name="_Toc30995"/>
      <w:bookmarkStart w:id="99" w:name="_Toc9934"/>
      <w:bookmarkStart w:id="100" w:name="_Toc9400"/>
    </w:p>
    <w:p w:rsidR="00381104" w:rsidRDefault="00381104">
      <w:pPr>
        <w:ind w:firstLine="560"/>
        <w:jc w:val="center"/>
        <w:rPr>
          <w:sz w:val="28"/>
          <w:szCs w:val="28"/>
        </w:rPr>
      </w:pPr>
    </w:p>
    <w:p w:rsidR="00381104" w:rsidRDefault="00DB575C" w:rsidP="00DB575C">
      <w:pPr>
        <w:keepNext/>
        <w:keepLines/>
        <w:spacing w:before="260" w:after="260" w:line="415" w:lineRule="auto"/>
        <w:ind w:firstLineChars="0" w:firstLine="0"/>
        <w:jc w:val="center"/>
        <w:outlineLvl w:val="1"/>
        <w:rPr>
          <w:b/>
          <w:bCs/>
          <w:kern w:val="0"/>
          <w:sz w:val="32"/>
          <w:szCs w:val="32"/>
        </w:rPr>
      </w:pPr>
      <w:bookmarkStart w:id="101" w:name="_Toc88589020"/>
      <w:bookmarkStart w:id="102" w:name="_Toc5054"/>
      <w:bookmarkStart w:id="103" w:name="_Toc30667"/>
      <w:bookmarkStart w:id="104" w:name="_Toc8284"/>
      <w:bookmarkStart w:id="105" w:name="_Toc3294"/>
      <w:bookmarkStart w:id="106" w:name="_Toc88414314"/>
      <w:bookmarkStart w:id="107" w:name="_Toc30605"/>
      <w:bookmarkStart w:id="108" w:name="_Toc10253"/>
      <w:bookmarkStart w:id="109" w:name="_Toc90755916"/>
      <w:bookmarkStart w:id="110" w:name="_Toc20859"/>
      <w:bookmarkStart w:id="111" w:name="_Toc18872"/>
      <w:bookmarkStart w:id="112" w:name="_Toc75548984"/>
      <w:bookmarkStart w:id="113" w:name="_Toc29579"/>
      <w:bookmarkStart w:id="114" w:name="_Toc32158"/>
      <w:bookmarkStart w:id="115" w:name="_Toc114735253"/>
      <w:r>
        <w:rPr>
          <w:b/>
          <w:bCs/>
          <w:kern w:val="0"/>
          <w:sz w:val="32"/>
          <w:szCs w:val="32"/>
        </w:rPr>
        <w:t>条文说明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381104" w:rsidRDefault="00DB575C">
      <w:pPr>
        <w:ind w:firstLine="643"/>
        <w:rPr>
          <w:b/>
          <w:bCs/>
          <w:kern w:val="0"/>
          <w:sz w:val="32"/>
          <w:szCs w:val="32"/>
        </w:rPr>
      </w:pPr>
      <w:r>
        <w:rPr>
          <w:b/>
          <w:bCs/>
          <w:kern w:val="0"/>
          <w:sz w:val="32"/>
          <w:szCs w:val="32"/>
        </w:rPr>
        <w:br w:type="page"/>
      </w:r>
    </w:p>
    <w:p w:rsidR="00BE1888" w:rsidRDefault="00DB575C" w:rsidP="00FE54E2">
      <w:pPr>
        <w:widowControl/>
        <w:shd w:val="clear" w:color="FFFFFF" w:fill="FFFFFF"/>
        <w:tabs>
          <w:tab w:val="right" w:leader="middleDot" w:pos="7199"/>
          <w:tab w:val="right" w:leader="middleDot" w:pos="7245"/>
          <w:tab w:val="right" w:leader="dot" w:pos="7980"/>
        </w:tabs>
        <w:spacing w:after="240" w:line="240" w:lineRule="auto"/>
        <w:ind w:firstLineChars="0" w:firstLine="0"/>
        <w:jc w:val="center"/>
        <w:outlineLvl w:val="0"/>
        <w:rPr>
          <w:noProof/>
        </w:rPr>
      </w:pPr>
      <w:bookmarkStart w:id="116" w:name="_Toc114735254"/>
      <w:r>
        <w:rPr>
          <w:rFonts w:ascii="宋体" w:hAnsi="宋体" w:hint="eastAsia"/>
          <w:b/>
          <w:kern w:val="32"/>
          <w:sz w:val="32"/>
          <w:szCs w:val="20"/>
        </w:rPr>
        <w:lastRenderedPageBreak/>
        <w:t>目  次</w:t>
      </w:r>
      <w:bookmarkEnd w:id="116"/>
      <w:r w:rsidR="00BE1888">
        <w:fldChar w:fldCharType="begin"/>
      </w:r>
      <w:r w:rsidR="00BE1888">
        <w:instrText xml:space="preserve"> TOC \o "1-3" \h \z \u </w:instrText>
      </w:r>
      <w:r w:rsidR="00BE1888">
        <w:fldChar w:fldCharType="separate"/>
      </w:r>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55" w:history="1">
        <w:r w:rsidR="00BE1888" w:rsidRPr="00B35B0F">
          <w:rPr>
            <w:rStyle w:val="af7"/>
            <w:noProof/>
          </w:rPr>
          <w:t xml:space="preserve">1 </w:t>
        </w:r>
        <w:r w:rsidR="00BE1888" w:rsidRPr="00B35B0F">
          <w:rPr>
            <w:rStyle w:val="af7"/>
            <w:noProof/>
          </w:rPr>
          <w:t>总则</w:t>
        </w:r>
        <w:r w:rsidR="00BE1888">
          <w:rPr>
            <w:noProof/>
            <w:webHidden/>
          </w:rPr>
          <w:tab/>
        </w:r>
        <w:r w:rsidR="00BE1888">
          <w:rPr>
            <w:noProof/>
            <w:webHidden/>
          </w:rPr>
          <w:fldChar w:fldCharType="begin"/>
        </w:r>
        <w:r w:rsidR="00BE1888">
          <w:rPr>
            <w:noProof/>
            <w:webHidden/>
          </w:rPr>
          <w:instrText xml:space="preserve"> PAGEREF _Toc114735255 \h </w:instrText>
        </w:r>
        <w:r w:rsidR="00BE1888">
          <w:rPr>
            <w:noProof/>
            <w:webHidden/>
          </w:rPr>
        </w:r>
        <w:r w:rsidR="00BE1888">
          <w:rPr>
            <w:noProof/>
            <w:webHidden/>
          </w:rPr>
          <w:fldChar w:fldCharType="separate"/>
        </w:r>
        <w:r w:rsidR="00ED0509">
          <w:rPr>
            <w:noProof/>
            <w:webHidden/>
          </w:rPr>
          <w:t>36</w:t>
        </w:r>
        <w:r w:rsidR="00BE1888">
          <w:rPr>
            <w:noProof/>
            <w:webHidden/>
          </w:rPr>
          <w:fldChar w:fldCharType="end"/>
        </w:r>
      </w:hyperlink>
    </w:p>
    <w:p w:rsidR="00BE1888" w:rsidRDefault="001813D1" w:rsidP="00FE54E2">
      <w:pPr>
        <w:pStyle w:val="14"/>
        <w:tabs>
          <w:tab w:val="right" w:leader="dot" w:pos="7560"/>
          <w:tab w:val="right" w:leader="dot" w:pos="7980"/>
          <w:tab w:val="right" w:leader="dot" w:pos="8091"/>
        </w:tabs>
        <w:rPr>
          <w:rFonts w:asciiTheme="minorHAnsi" w:eastAsiaTheme="minorEastAsia" w:hAnsiTheme="minorHAnsi" w:cstheme="minorBidi"/>
          <w:noProof/>
        </w:rPr>
      </w:pPr>
      <w:hyperlink w:anchor="_Toc114735256" w:history="1">
        <w:r w:rsidR="00BE1888" w:rsidRPr="00B35B0F">
          <w:rPr>
            <w:rStyle w:val="af7"/>
            <w:noProof/>
          </w:rPr>
          <w:t xml:space="preserve">3 </w:t>
        </w:r>
        <w:r w:rsidR="00BE1888" w:rsidRPr="00B35B0F">
          <w:rPr>
            <w:rStyle w:val="af7"/>
            <w:noProof/>
          </w:rPr>
          <w:t>基本规定</w:t>
        </w:r>
        <w:r w:rsidR="00BE1888">
          <w:rPr>
            <w:noProof/>
            <w:webHidden/>
          </w:rPr>
          <w:tab/>
        </w:r>
        <w:r w:rsidR="00BE1888">
          <w:rPr>
            <w:noProof/>
            <w:webHidden/>
          </w:rPr>
          <w:fldChar w:fldCharType="begin"/>
        </w:r>
        <w:r w:rsidR="00BE1888">
          <w:rPr>
            <w:noProof/>
            <w:webHidden/>
          </w:rPr>
          <w:instrText xml:space="preserve"> PAGEREF _Toc114735256 \h </w:instrText>
        </w:r>
        <w:r w:rsidR="00BE1888">
          <w:rPr>
            <w:noProof/>
            <w:webHidden/>
          </w:rPr>
        </w:r>
        <w:r w:rsidR="00BE1888">
          <w:rPr>
            <w:noProof/>
            <w:webHidden/>
          </w:rPr>
          <w:fldChar w:fldCharType="separate"/>
        </w:r>
        <w:r w:rsidR="00ED0509">
          <w:rPr>
            <w:noProof/>
            <w:webHidden/>
          </w:rPr>
          <w:t>37</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57" w:history="1">
        <w:r w:rsidR="00BE1888" w:rsidRPr="00B35B0F">
          <w:rPr>
            <w:rStyle w:val="af7"/>
            <w:noProof/>
          </w:rPr>
          <w:t xml:space="preserve">4 </w:t>
        </w:r>
        <w:r w:rsidR="00BE1888" w:rsidRPr="00B35B0F">
          <w:rPr>
            <w:rStyle w:val="af7"/>
            <w:noProof/>
          </w:rPr>
          <w:t>超前地质预报设计</w:t>
        </w:r>
        <w:r w:rsidR="00BE1888">
          <w:rPr>
            <w:noProof/>
            <w:webHidden/>
          </w:rPr>
          <w:tab/>
        </w:r>
        <w:r w:rsidR="00BE1888">
          <w:rPr>
            <w:noProof/>
            <w:webHidden/>
          </w:rPr>
          <w:fldChar w:fldCharType="begin"/>
        </w:r>
        <w:r w:rsidR="00BE1888">
          <w:rPr>
            <w:noProof/>
            <w:webHidden/>
          </w:rPr>
          <w:instrText xml:space="preserve"> PAGEREF _Toc114735257 \h </w:instrText>
        </w:r>
        <w:r w:rsidR="00BE1888">
          <w:rPr>
            <w:noProof/>
            <w:webHidden/>
          </w:rPr>
        </w:r>
        <w:r w:rsidR="00BE1888">
          <w:rPr>
            <w:noProof/>
            <w:webHidden/>
          </w:rPr>
          <w:fldChar w:fldCharType="separate"/>
        </w:r>
        <w:r w:rsidR="00ED0509">
          <w:rPr>
            <w:noProof/>
            <w:webHidden/>
          </w:rPr>
          <w:t>39</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58" w:history="1">
        <w:r w:rsidR="00BE1888" w:rsidRPr="00B35B0F">
          <w:rPr>
            <w:rStyle w:val="af7"/>
            <w:noProof/>
          </w:rPr>
          <w:t xml:space="preserve">4.1 </w:t>
        </w:r>
        <w:r w:rsidR="00BE1888" w:rsidRPr="00B35B0F">
          <w:rPr>
            <w:rStyle w:val="af7"/>
            <w:noProof/>
          </w:rPr>
          <w:t>设计原则</w:t>
        </w:r>
        <w:r w:rsidR="00BE1888">
          <w:rPr>
            <w:noProof/>
            <w:webHidden/>
          </w:rPr>
          <w:tab/>
        </w:r>
        <w:r w:rsidR="00BE1888">
          <w:rPr>
            <w:noProof/>
            <w:webHidden/>
          </w:rPr>
          <w:fldChar w:fldCharType="begin"/>
        </w:r>
        <w:r w:rsidR="00BE1888">
          <w:rPr>
            <w:noProof/>
            <w:webHidden/>
          </w:rPr>
          <w:instrText xml:space="preserve"> PAGEREF _Toc114735258 \h </w:instrText>
        </w:r>
        <w:r w:rsidR="00BE1888">
          <w:rPr>
            <w:noProof/>
            <w:webHidden/>
          </w:rPr>
        </w:r>
        <w:r w:rsidR="00BE1888">
          <w:rPr>
            <w:noProof/>
            <w:webHidden/>
          </w:rPr>
          <w:fldChar w:fldCharType="separate"/>
        </w:r>
        <w:r w:rsidR="00ED0509">
          <w:rPr>
            <w:noProof/>
            <w:webHidden/>
          </w:rPr>
          <w:t>39</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59" w:history="1">
        <w:r w:rsidR="00BE1888" w:rsidRPr="00B35B0F">
          <w:rPr>
            <w:rStyle w:val="af7"/>
            <w:noProof/>
          </w:rPr>
          <w:t xml:space="preserve">4.2 </w:t>
        </w:r>
        <w:r w:rsidR="00BE1888" w:rsidRPr="00B35B0F">
          <w:rPr>
            <w:rStyle w:val="af7"/>
            <w:noProof/>
          </w:rPr>
          <w:t>预报方法</w:t>
        </w:r>
        <w:r w:rsidR="00BE1888">
          <w:rPr>
            <w:noProof/>
            <w:webHidden/>
          </w:rPr>
          <w:tab/>
        </w:r>
        <w:r w:rsidR="00BE1888">
          <w:rPr>
            <w:noProof/>
            <w:webHidden/>
          </w:rPr>
          <w:fldChar w:fldCharType="begin"/>
        </w:r>
        <w:r w:rsidR="00BE1888">
          <w:rPr>
            <w:noProof/>
            <w:webHidden/>
          </w:rPr>
          <w:instrText xml:space="preserve"> PAGEREF _Toc114735259 \h </w:instrText>
        </w:r>
        <w:r w:rsidR="00BE1888">
          <w:rPr>
            <w:noProof/>
            <w:webHidden/>
          </w:rPr>
        </w:r>
        <w:r w:rsidR="00BE1888">
          <w:rPr>
            <w:noProof/>
            <w:webHidden/>
          </w:rPr>
          <w:fldChar w:fldCharType="separate"/>
        </w:r>
        <w:r w:rsidR="00ED0509">
          <w:rPr>
            <w:noProof/>
            <w:webHidden/>
          </w:rPr>
          <w:t>39</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60" w:history="1">
        <w:r w:rsidR="00BE1888" w:rsidRPr="00B35B0F">
          <w:rPr>
            <w:rStyle w:val="af7"/>
            <w:noProof/>
          </w:rPr>
          <w:t xml:space="preserve">5 </w:t>
        </w:r>
        <w:r w:rsidR="00BE1888" w:rsidRPr="00B35B0F">
          <w:rPr>
            <w:rStyle w:val="af7"/>
            <w:noProof/>
          </w:rPr>
          <w:t>断层预报</w:t>
        </w:r>
        <w:r w:rsidR="00BE1888">
          <w:rPr>
            <w:noProof/>
            <w:webHidden/>
          </w:rPr>
          <w:tab/>
        </w:r>
        <w:r w:rsidR="00BE1888">
          <w:rPr>
            <w:noProof/>
            <w:webHidden/>
          </w:rPr>
          <w:fldChar w:fldCharType="begin"/>
        </w:r>
        <w:r w:rsidR="00BE1888">
          <w:rPr>
            <w:noProof/>
            <w:webHidden/>
          </w:rPr>
          <w:instrText xml:space="preserve"> PAGEREF _Toc114735260 \h </w:instrText>
        </w:r>
        <w:r w:rsidR="00BE1888">
          <w:rPr>
            <w:noProof/>
            <w:webHidden/>
          </w:rPr>
        </w:r>
        <w:r w:rsidR="00BE1888">
          <w:rPr>
            <w:noProof/>
            <w:webHidden/>
          </w:rPr>
          <w:fldChar w:fldCharType="separate"/>
        </w:r>
        <w:r w:rsidR="00ED0509">
          <w:rPr>
            <w:noProof/>
            <w:webHidden/>
          </w:rPr>
          <w:t>42</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61" w:history="1">
        <w:r w:rsidR="00BE1888" w:rsidRPr="00B35B0F">
          <w:rPr>
            <w:rStyle w:val="af7"/>
            <w:noProof/>
          </w:rPr>
          <w:t xml:space="preserve">5.1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_Toc114735261 \h </w:instrText>
        </w:r>
        <w:r w:rsidR="00BE1888">
          <w:rPr>
            <w:noProof/>
            <w:webHidden/>
          </w:rPr>
        </w:r>
        <w:r w:rsidR="00BE1888">
          <w:rPr>
            <w:noProof/>
            <w:webHidden/>
          </w:rPr>
          <w:fldChar w:fldCharType="separate"/>
        </w:r>
        <w:r w:rsidR="00ED0509">
          <w:rPr>
            <w:noProof/>
            <w:webHidden/>
          </w:rPr>
          <w:t>42</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62" w:history="1">
        <w:r w:rsidR="00BE1888" w:rsidRPr="00B35B0F">
          <w:rPr>
            <w:rStyle w:val="af7"/>
            <w:noProof/>
          </w:rPr>
          <w:t xml:space="preserve">5.2 </w:t>
        </w:r>
        <w:r w:rsidR="00BE1888" w:rsidRPr="00B35B0F">
          <w:rPr>
            <w:rStyle w:val="af7"/>
            <w:noProof/>
          </w:rPr>
          <w:t>预报方法选择</w:t>
        </w:r>
        <w:r w:rsidR="00BE1888">
          <w:rPr>
            <w:noProof/>
            <w:webHidden/>
          </w:rPr>
          <w:tab/>
        </w:r>
        <w:r w:rsidR="00BE1888">
          <w:rPr>
            <w:noProof/>
            <w:webHidden/>
          </w:rPr>
          <w:fldChar w:fldCharType="begin"/>
        </w:r>
        <w:r w:rsidR="00BE1888">
          <w:rPr>
            <w:noProof/>
            <w:webHidden/>
          </w:rPr>
          <w:instrText xml:space="preserve"> PAGEREF _Toc114735262 \h </w:instrText>
        </w:r>
        <w:r w:rsidR="00BE1888">
          <w:rPr>
            <w:noProof/>
            <w:webHidden/>
          </w:rPr>
        </w:r>
        <w:r w:rsidR="00BE1888">
          <w:rPr>
            <w:noProof/>
            <w:webHidden/>
          </w:rPr>
          <w:fldChar w:fldCharType="separate"/>
        </w:r>
        <w:r w:rsidR="00ED0509">
          <w:rPr>
            <w:noProof/>
            <w:webHidden/>
          </w:rPr>
          <w:t>42</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63" w:history="1">
        <w:r w:rsidR="00BE1888" w:rsidRPr="00B35B0F">
          <w:rPr>
            <w:rStyle w:val="af7"/>
            <w:noProof/>
          </w:rPr>
          <w:t xml:space="preserve">6 </w:t>
        </w:r>
        <w:r w:rsidR="00BE1888" w:rsidRPr="00B35B0F">
          <w:rPr>
            <w:rStyle w:val="af7"/>
            <w:noProof/>
          </w:rPr>
          <w:t>岩溶预报</w:t>
        </w:r>
        <w:r w:rsidR="00BE1888">
          <w:rPr>
            <w:noProof/>
            <w:webHidden/>
          </w:rPr>
          <w:tab/>
        </w:r>
        <w:r w:rsidR="00BE1888">
          <w:rPr>
            <w:noProof/>
            <w:webHidden/>
          </w:rPr>
          <w:fldChar w:fldCharType="begin"/>
        </w:r>
        <w:r w:rsidR="00BE1888">
          <w:rPr>
            <w:noProof/>
            <w:webHidden/>
          </w:rPr>
          <w:instrText xml:space="preserve"> PAGEREF _Toc114735263 \h </w:instrText>
        </w:r>
        <w:r w:rsidR="00BE1888">
          <w:rPr>
            <w:noProof/>
            <w:webHidden/>
          </w:rPr>
        </w:r>
        <w:r w:rsidR="00BE1888">
          <w:rPr>
            <w:noProof/>
            <w:webHidden/>
          </w:rPr>
          <w:fldChar w:fldCharType="separate"/>
        </w:r>
        <w:r w:rsidR="00ED0509">
          <w:rPr>
            <w:noProof/>
            <w:webHidden/>
          </w:rPr>
          <w:t>45</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64" w:history="1">
        <w:r w:rsidR="00BE1888" w:rsidRPr="00B35B0F">
          <w:rPr>
            <w:rStyle w:val="af7"/>
            <w:noProof/>
          </w:rPr>
          <w:t xml:space="preserve">6.1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_Toc114735264 \h </w:instrText>
        </w:r>
        <w:r w:rsidR="00BE1888">
          <w:rPr>
            <w:noProof/>
            <w:webHidden/>
          </w:rPr>
        </w:r>
        <w:r w:rsidR="00BE1888">
          <w:rPr>
            <w:noProof/>
            <w:webHidden/>
          </w:rPr>
          <w:fldChar w:fldCharType="separate"/>
        </w:r>
        <w:r w:rsidR="00ED0509">
          <w:rPr>
            <w:noProof/>
            <w:webHidden/>
          </w:rPr>
          <w:t>45</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65" w:history="1">
        <w:r w:rsidR="00BE1888" w:rsidRPr="00B35B0F">
          <w:rPr>
            <w:rStyle w:val="af7"/>
            <w:noProof/>
          </w:rPr>
          <w:t xml:space="preserve">6.2 </w:t>
        </w:r>
        <w:r w:rsidR="00BE1888" w:rsidRPr="00B35B0F">
          <w:rPr>
            <w:rStyle w:val="af7"/>
            <w:noProof/>
          </w:rPr>
          <w:t>预报方法选择</w:t>
        </w:r>
        <w:r w:rsidR="00BE1888">
          <w:rPr>
            <w:noProof/>
            <w:webHidden/>
          </w:rPr>
          <w:tab/>
        </w:r>
        <w:r w:rsidR="00BE1888">
          <w:rPr>
            <w:noProof/>
            <w:webHidden/>
          </w:rPr>
          <w:fldChar w:fldCharType="begin"/>
        </w:r>
        <w:r w:rsidR="00BE1888">
          <w:rPr>
            <w:noProof/>
            <w:webHidden/>
          </w:rPr>
          <w:instrText xml:space="preserve"> PAGEREF _Toc114735265 \h </w:instrText>
        </w:r>
        <w:r w:rsidR="00BE1888">
          <w:rPr>
            <w:noProof/>
            <w:webHidden/>
          </w:rPr>
        </w:r>
        <w:r w:rsidR="00BE1888">
          <w:rPr>
            <w:noProof/>
            <w:webHidden/>
          </w:rPr>
          <w:fldChar w:fldCharType="separate"/>
        </w:r>
        <w:r w:rsidR="00ED0509">
          <w:rPr>
            <w:noProof/>
            <w:webHidden/>
          </w:rPr>
          <w:t>45</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66" w:history="1">
        <w:r w:rsidR="00BE1888" w:rsidRPr="00B35B0F">
          <w:rPr>
            <w:rStyle w:val="af7"/>
            <w:noProof/>
          </w:rPr>
          <w:t xml:space="preserve">7 </w:t>
        </w:r>
        <w:r w:rsidR="00BE1888" w:rsidRPr="00B35B0F">
          <w:rPr>
            <w:rStyle w:val="af7"/>
            <w:noProof/>
          </w:rPr>
          <w:t>复合地层预报</w:t>
        </w:r>
        <w:r w:rsidR="00BE1888">
          <w:rPr>
            <w:noProof/>
            <w:webHidden/>
          </w:rPr>
          <w:tab/>
        </w:r>
        <w:r w:rsidR="00BE1888">
          <w:rPr>
            <w:noProof/>
            <w:webHidden/>
          </w:rPr>
          <w:fldChar w:fldCharType="begin"/>
        </w:r>
        <w:r w:rsidR="00BE1888">
          <w:rPr>
            <w:noProof/>
            <w:webHidden/>
          </w:rPr>
          <w:instrText xml:space="preserve"> PAGEREF _Toc114735266 \h </w:instrText>
        </w:r>
        <w:r w:rsidR="00BE1888">
          <w:rPr>
            <w:noProof/>
            <w:webHidden/>
          </w:rPr>
        </w:r>
        <w:r w:rsidR="00BE1888">
          <w:rPr>
            <w:noProof/>
            <w:webHidden/>
          </w:rPr>
          <w:fldChar w:fldCharType="separate"/>
        </w:r>
        <w:r w:rsidR="00ED0509">
          <w:rPr>
            <w:noProof/>
            <w:webHidden/>
          </w:rPr>
          <w:t>49</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67" w:history="1">
        <w:r w:rsidR="00BE1888" w:rsidRPr="00B35B0F">
          <w:rPr>
            <w:rStyle w:val="af7"/>
            <w:noProof/>
          </w:rPr>
          <w:t xml:space="preserve">7.1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_Toc114735267 \h </w:instrText>
        </w:r>
        <w:r w:rsidR="00BE1888">
          <w:rPr>
            <w:noProof/>
            <w:webHidden/>
          </w:rPr>
        </w:r>
        <w:r w:rsidR="00BE1888">
          <w:rPr>
            <w:noProof/>
            <w:webHidden/>
          </w:rPr>
          <w:fldChar w:fldCharType="separate"/>
        </w:r>
        <w:r w:rsidR="00ED0509">
          <w:rPr>
            <w:noProof/>
            <w:webHidden/>
          </w:rPr>
          <w:t>49</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68" w:history="1">
        <w:r w:rsidR="00BE1888" w:rsidRPr="00B35B0F">
          <w:rPr>
            <w:rStyle w:val="af7"/>
            <w:noProof/>
          </w:rPr>
          <w:t xml:space="preserve">7.2 </w:t>
        </w:r>
        <w:r w:rsidR="00BE1888" w:rsidRPr="00B35B0F">
          <w:rPr>
            <w:rStyle w:val="af7"/>
            <w:noProof/>
          </w:rPr>
          <w:t>预报方法选择</w:t>
        </w:r>
        <w:r w:rsidR="00BE1888">
          <w:rPr>
            <w:noProof/>
            <w:webHidden/>
          </w:rPr>
          <w:tab/>
        </w:r>
        <w:r w:rsidR="00BE1888">
          <w:rPr>
            <w:noProof/>
            <w:webHidden/>
          </w:rPr>
          <w:fldChar w:fldCharType="begin"/>
        </w:r>
        <w:r w:rsidR="00BE1888">
          <w:rPr>
            <w:noProof/>
            <w:webHidden/>
          </w:rPr>
          <w:instrText xml:space="preserve"> PAGEREF _Toc114735268 \h </w:instrText>
        </w:r>
        <w:r w:rsidR="00BE1888">
          <w:rPr>
            <w:noProof/>
            <w:webHidden/>
          </w:rPr>
        </w:r>
        <w:r w:rsidR="00BE1888">
          <w:rPr>
            <w:noProof/>
            <w:webHidden/>
          </w:rPr>
          <w:fldChar w:fldCharType="separate"/>
        </w:r>
        <w:r w:rsidR="00ED0509">
          <w:rPr>
            <w:noProof/>
            <w:webHidden/>
          </w:rPr>
          <w:t>49</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69" w:history="1">
        <w:r w:rsidR="00BE1888" w:rsidRPr="00B35B0F">
          <w:rPr>
            <w:rStyle w:val="af7"/>
            <w:noProof/>
          </w:rPr>
          <w:t xml:space="preserve">8 </w:t>
        </w:r>
        <w:r w:rsidR="00BE1888" w:rsidRPr="00B35B0F">
          <w:rPr>
            <w:rStyle w:val="af7"/>
            <w:noProof/>
          </w:rPr>
          <w:t>采空区及人造空洞预报</w:t>
        </w:r>
        <w:r w:rsidR="00BE1888">
          <w:rPr>
            <w:noProof/>
            <w:webHidden/>
          </w:rPr>
          <w:tab/>
        </w:r>
        <w:r w:rsidR="00BE1888">
          <w:rPr>
            <w:noProof/>
            <w:webHidden/>
          </w:rPr>
          <w:fldChar w:fldCharType="begin"/>
        </w:r>
        <w:r w:rsidR="00BE1888">
          <w:rPr>
            <w:noProof/>
            <w:webHidden/>
          </w:rPr>
          <w:instrText xml:space="preserve"> PAGEREF _Toc114735269 \h </w:instrText>
        </w:r>
        <w:r w:rsidR="00BE1888">
          <w:rPr>
            <w:noProof/>
            <w:webHidden/>
          </w:rPr>
        </w:r>
        <w:r w:rsidR="00BE1888">
          <w:rPr>
            <w:noProof/>
            <w:webHidden/>
          </w:rPr>
          <w:fldChar w:fldCharType="separate"/>
        </w:r>
        <w:r w:rsidR="00ED0509">
          <w:rPr>
            <w:noProof/>
            <w:webHidden/>
          </w:rPr>
          <w:t>50</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0" w:history="1">
        <w:r w:rsidR="00BE1888" w:rsidRPr="00B35B0F">
          <w:rPr>
            <w:rStyle w:val="af7"/>
            <w:noProof/>
          </w:rPr>
          <w:t xml:space="preserve">8.1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_Toc114735270 \h </w:instrText>
        </w:r>
        <w:r w:rsidR="00BE1888">
          <w:rPr>
            <w:noProof/>
            <w:webHidden/>
          </w:rPr>
        </w:r>
        <w:r w:rsidR="00BE1888">
          <w:rPr>
            <w:noProof/>
            <w:webHidden/>
          </w:rPr>
          <w:fldChar w:fldCharType="separate"/>
        </w:r>
        <w:r w:rsidR="00ED0509">
          <w:rPr>
            <w:noProof/>
            <w:webHidden/>
          </w:rPr>
          <w:t>50</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1" w:history="1">
        <w:r w:rsidR="00BE1888" w:rsidRPr="00B35B0F">
          <w:rPr>
            <w:rStyle w:val="af7"/>
            <w:noProof/>
          </w:rPr>
          <w:t xml:space="preserve">8.2 </w:t>
        </w:r>
        <w:r w:rsidR="00BE1888" w:rsidRPr="00B35B0F">
          <w:rPr>
            <w:rStyle w:val="af7"/>
            <w:noProof/>
          </w:rPr>
          <w:t>预报方法选择</w:t>
        </w:r>
        <w:r w:rsidR="00BE1888">
          <w:rPr>
            <w:noProof/>
            <w:webHidden/>
          </w:rPr>
          <w:tab/>
        </w:r>
        <w:r w:rsidR="00BE1888">
          <w:rPr>
            <w:noProof/>
            <w:webHidden/>
          </w:rPr>
          <w:fldChar w:fldCharType="begin"/>
        </w:r>
        <w:r w:rsidR="00BE1888">
          <w:rPr>
            <w:noProof/>
            <w:webHidden/>
          </w:rPr>
          <w:instrText xml:space="preserve"> PAGEREF _Toc114735271 \h </w:instrText>
        </w:r>
        <w:r w:rsidR="00BE1888">
          <w:rPr>
            <w:noProof/>
            <w:webHidden/>
          </w:rPr>
        </w:r>
        <w:r w:rsidR="00BE1888">
          <w:rPr>
            <w:noProof/>
            <w:webHidden/>
          </w:rPr>
          <w:fldChar w:fldCharType="separate"/>
        </w:r>
        <w:r w:rsidR="00ED0509">
          <w:rPr>
            <w:noProof/>
            <w:webHidden/>
          </w:rPr>
          <w:t>50</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72" w:history="1">
        <w:r w:rsidR="00BE1888" w:rsidRPr="00B35B0F">
          <w:rPr>
            <w:rStyle w:val="af7"/>
            <w:noProof/>
          </w:rPr>
          <w:t xml:space="preserve">9 </w:t>
        </w:r>
        <w:r w:rsidR="00BE1888" w:rsidRPr="00B35B0F">
          <w:rPr>
            <w:rStyle w:val="af7"/>
            <w:noProof/>
          </w:rPr>
          <w:t>孤石预报</w:t>
        </w:r>
        <w:r w:rsidR="00BE1888">
          <w:rPr>
            <w:noProof/>
            <w:webHidden/>
          </w:rPr>
          <w:tab/>
        </w:r>
        <w:r w:rsidR="00BE1888">
          <w:rPr>
            <w:noProof/>
            <w:webHidden/>
          </w:rPr>
          <w:fldChar w:fldCharType="begin"/>
        </w:r>
        <w:r w:rsidR="00BE1888">
          <w:rPr>
            <w:noProof/>
            <w:webHidden/>
          </w:rPr>
          <w:instrText xml:space="preserve"> PAGEREF _Toc114735272 \h </w:instrText>
        </w:r>
        <w:r w:rsidR="00BE1888">
          <w:rPr>
            <w:noProof/>
            <w:webHidden/>
          </w:rPr>
        </w:r>
        <w:r w:rsidR="00BE1888">
          <w:rPr>
            <w:noProof/>
            <w:webHidden/>
          </w:rPr>
          <w:fldChar w:fldCharType="separate"/>
        </w:r>
        <w:r w:rsidR="00ED0509">
          <w:rPr>
            <w:noProof/>
            <w:webHidden/>
          </w:rPr>
          <w:t>51</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3" w:history="1">
        <w:r w:rsidR="00BE1888" w:rsidRPr="00B35B0F">
          <w:rPr>
            <w:rStyle w:val="af7"/>
            <w:noProof/>
          </w:rPr>
          <w:t xml:space="preserve">9.1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_Toc114735273 \h </w:instrText>
        </w:r>
        <w:r w:rsidR="00BE1888">
          <w:rPr>
            <w:noProof/>
            <w:webHidden/>
          </w:rPr>
        </w:r>
        <w:r w:rsidR="00BE1888">
          <w:rPr>
            <w:noProof/>
            <w:webHidden/>
          </w:rPr>
          <w:fldChar w:fldCharType="separate"/>
        </w:r>
        <w:r w:rsidR="00ED0509">
          <w:rPr>
            <w:noProof/>
            <w:webHidden/>
          </w:rPr>
          <w:t>51</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4" w:history="1">
        <w:r w:rsidR="00BE1888" w:rsidRPr="00B35B0F">
          <w:rPr>
            <w:rStyle w:val="af7"/>
            <w:noProof/>
          </w:rPr>
          <w:t xml:space="preserve">9.2 </w:t>
        </w:r>
        <w:r w:rsidR="00BE1888" w:rsidRPr="00B35B0F">
          <w:rPr>
            <w:rStyle w:val="af7"/>
            <w:noProof/>
          </w:rPr>
          <w:t>预报方法选择</w:t>
        </w:r>
        <w:r w:rsidR="00BE1888">
          <w:rPr>
            <w:noProof/>
            <w:webHidden/>
          </w:rPr>
          <w:tab/>
        </w:r>
        <w:r w:rsidR="00BE1888">
          <w:rPr>
            <w:noProof/>
            <w:webHidden/>
          </w:rPr>
          <w:fldChar w:fldCharType="begin"/>
        </w:r>
        <w:r w:rsidR="00BE1888">
          <w:rPr>
            <w:noProof/>
            <w:webHidden/>
          </w:rPr>
          <w:instrText xml:space="preserve"> PAGEREF _Toc114735274 \h </w:instrText>
        </w:r>
        <w:r w:rsidR="00BE1888">
          <w:rPr>
            <w:noProof/>
            <w:webHidden/>
          </w:rPr>
        </w:r>
        <w:r w:rsidR="00BE1888">
          <w:rPr>
            <w:noProof/>
            <w:webHidden/>
          </w:rPr>
          <w:fldChar w:fldCharType="separate"/>
        </w:r>
        <w:r w:rsidR="00ED0509">
          <w:rPr>
            <w:noProof/>
            <w:webHidden/>
          </w:rPr>
          <w:t>51</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75" w:history="1">
        <w:r w:rsidR="00BE1888" w:rsidRPr="00B35B0F">
          <w:rPr>
            <w:rStyle w:val="af7"/>
            <w:noProof/>
          </w:rPr>
          <w:t xml:space="preserve">10 </w:t>
        </w:r>
        <w:r w:rsidR="00BE1888" w:rsidRPr="00B35B0F">
          <w:rPr>
            <w:rStyle w:val="af7"/>
            <w:noProof/>
          </w:rPr>
          <w:t>富水区预报</w:t>
        </w:r>
        <w:r w:rsidR="00BE1888">
          <w:rPr>
            <w:noProof/>
            <w:webHidden/>
          </w:rPr>
          <w:tab/>
        </w:r>
        <w:r w:rsidR="00BE1888">
          <w:rPr>
            <w:noProof/>
            <w:webHidden/>
          </w:rPr>
          <w:fldChar w:fldCharType="begin"/>
        </w:r>
        <w:r w:rsidR="00BE1888">
          <w:rPr>
            <w:noProof/>
            <w:webHidden/>
          </w:rPr>
          <w:instrText xml:space="preserve"> PAGEREF _Toc114735275 \h </w:instrText>
        </w:r>
        <w:r w:rsidR="00BE1888">
          <w:rPr>
            <w:noProof/>
            <w:webHidden/>
          </w:rPr>
        </w:r>
        <w:r w:rsidR="00BE1888">
          <w:rPr>
            <w:noProof/>
            <w:webHidden/>
          </w:rPr>
          <w:fldChar w:fldCharType="separate"/>
        </w:r>
        <w:r w:rsidR="00ED0509">
          <w:rPr>
            <w:noProof/>
            <w:webHidden/>
          </w:rPr>
          <w:t>52</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6" w:history="1">
        <w:r w:rsidR="00BE1888" w:rsidRPr="00B35B0F">
          <w:rPr>
            <w:rStyle w:val="af7"/>
            <w:noProof/>
          </w:rPr>
          <w:t xml:space="preserve">10.1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_Toc114735276 \h </w:instrText>
        </w:r>
        <w:r w:rsidR="00BE1888">
          <w:rPr>
            <w:noProof/>
            <w:webHidden/>
          </w:rPr>
        </w:r>
        <w:r w:rsidR="00BE1888">
          <w:rPr>
            <w:noProof/>
            <w:webHidden/>
          </w:rPr>
          <w:fldChar w:fldCharType="separate"/>
        </w:r>
        <w:r w:rsidR="00ED0509">
          <w:rPr>
            <w:noProof/>
            <w:webHidden/>
          </w:rPr>
          <w:t>52</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7" w:history="1">
        <w:r w:rsidR="00BE1888" w:rsidRPr="00B35B0F">
          <w:rPr>
            <w:rStyle w:val="af7"/>
            <w:noProof/>
          </w:rPr>
          <w:t xml:space="preserve">10.2 </w:t>
        </w:r>
        <w:r w:rsidR="00BE1888" w:rsidRPr="00B35B0F">
          <w:rPr>
            <w:rStyle w:val="af7"/>
            <w:noProof/>
          </w:rPr>
          <w:t>预报方法选择</w:t>
        </w:r>
        <w:r w:rsidR="00BE1888">
          <w:rPr>
            <w:noProof/>
            <w:webHidden/>
          </w:rPr>
          <w:tab/>
        </w:r>
        <w:r w:rsidR="00BE1888">
          <w:rPr>
            <w:noProof/>
            <w:webHidden/>
          </w:rPr>
          <w:fldChar w:fldCharType="begin"/>
        </w:r>
        <w:r w:rsidR="00BE1888">
          <w:rPr>
            <w:noProof/>
            <w:webHidden/>
          </w:rPr>
          <w:instrText xml:space="preserve"> PAGEREF _Toc114735277 \h </w:instrText>
        </w:r>
        <w:r w:rsidR="00BE1888">
          <w:rPr>
            <w:noProof/>
            <w:webHidden/>
          </w:rPr>
        </w:r>
        <w:r w:rsidR="00BE1888">
          <w:rPr>
            <w:noProof/>
            <w:webHidden/>
          </w:rPr>
          <w:fldChar w:fldCharType="separate"/>
        </w:r>
        <w:r w:rsidR="00ED0509">
          <w:rPr>
            <w:noProof/>
            <w:webHidden/>
          </w:rPr>
          <w:t>52</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78" w:history="1">
        <w:r w:rsidR="00BE1888" w:rsidRPr="00B35B0F">
          <w:rPr>
            <w:rStyle w:val="af7"/>
            <w:noProof/>
          </w:rPr>
          <w:t xml:space="preserve">11 </w:t>
        </w:r>
        <w:r w:rsidR="00BE1888" w:rsidRPr="00B35B0F">
          <w:rPr>
            <w:rStyle w:val="af7"/>
            <w:noProof/>
          </w:rPr>
          <w:t>超前水平定向钻探法预报</w:t>
        </w:r>
        <w:r w:rsidR="00BE1888">
          <w:rPr>
            <w:noProof/>
            <w:webHidden/>
          </w:rPr>
          <w:tab/>
        </w:r>
        <w:r w:rsidR="00BE1888">
          <w:rPr>
            <w:noProof/>
            <w:webHidden/>
          </w:rPr>
          <w:fldChar w:fldCharType="begin"/>
        </w:r>
        <w:r w:rsidR="00BE1888">
          <w:rPr>
            <w:noProof/>
            <w:webHidden/>
          </w:rPr>
          <w:instrText xml:space="preserve"> PAGEREF _Toc114735278 \h </w:instrText>
        </w:r>
        <w:r w:rsidR="00BE1888">
          <w:rPr>
            <w:noProof/>
            <w:webHidden/>
          </w:rPr>
        </w:r>
        <w:r w:rsidR="00BE1888">
          <w:rPr>
            <w:noProof/>
            <w:webHidden/>
          </w:rPr>
          <w:fldChar w:fldCharType="separate"/>
        </w:r>
        <w:r w:rsidR="00ED0509">
          <w:rPr>
            <w:noProof/>
            <w:webHidden/>
          </w:rPr>
          <w:t>53</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79" w:history="1">
        <w:r w:rsidR="00BE1888" w:rsidRPr="00B35B0F">
          <w:rPr>
            <w:rStyle w:val="af7"/>
            <w:noProof/>
          </w:rPr>
          <w:t xml:space="preserve">11.1 </w:t>
        </w:r>
        <w:r w:rsidR="00BE1888" w:rsidRPr="00B35B0F">
          <w:rPr>
            <w:rStyle w:val="af7"/>
            <w:noProof/>
          </w:rPr>
          <w:t>一般规定</w:t>
        </w:r>
        <w:r w:rsidR="00BE1888">
          <w:rPr>
            <w:noProof/>
            <w:webHidden/>
          </w:rPr>
          <w:tab/>
        </w:r>
        <w:r w:rsidR="00BE1888">
          <w:rPr>
            <w:noProof/>
            <w:webHidden/>
          </w:rPr>
          <w:fldChar w:fldCharType="begin"/>
        </w:r>
        <w:r w:rsidR="00BE1888">
          <w:rPr>
            <w:noProof/>
            <w:webHidden/>
          </w:rPr>
          <w:instrText xml:space="preserve"> PAGEREF _Toc114735279 \h </w:instrText>
        </w:r>
        <w:r w:rsidR="00BE1888">
          <w:rPr>
            <w:noProof/>
            <w:webHidden/>
          </w:rPr>
        </w:r>
        <w:r w:rsidR="00BE1888">
          <w:rPr>
            <w:noProof/>
            <w:webHidden/>
          </w:rPr>
          <w:fldChar w:fldCharType="separate"/>
        </w:r>
        <w:r w:rsidR="00ED0509">
          <w:rPr>
            <w:noProof/>
            <w:webHidden/>
          </w:rPr>
          <w:t>53</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80" w:history="1">
        <w:r w:rsidR="00BE1888" w:rsidRPr="00B35B0F">
          <w:rPr>
            <w:rStyle w:val="af7"/>
            <w:noProof/>
          </w:rPr>
          <w:t xml:space="preserve">11.2 </w:t>
        </w:r>
        <w:r w:rsidR="00BE1888" w:rsidRPr="00B35B0F">
          <w:rPr>
            <w:rStyle w:val="af7"/>
            <w:noProof/>
          </w:rPr>
          <w:t>预报要求</w:t>
        </w:r>
        <w:r w:rsidR="00BE1888">
          <w:rPr>
            <w:noProof/>
            <w:webHidden/>
          </w:rPr>
          <w:tab/>
        </w:r>
        <w:r w:rsidR="00BE1888">
          <w:rPr>
            <w:noProof/>
            <w:webHidden/>
          </w:rPr>
          <w:fldChar w:fldCharType="begin"/>
        </w:r>
        <w:r w:rsidR="00BE1888">
          <w:rPr>
            <w:noProof/>
            <w:webHidden/>
          </w:rPr>
          <w:instrText xml:space="preserve"> PAGEREF _Toc114735280 \h </w:instrText>
        </w:r>
        <w:r w:rsidR="00BE1888">
          <w:rPr>
            <w:noProof/>
            <w:webHidden/>
          </w:rPr>
        </w:r>
        <w:r w:rsidR="00BE1888">
          <w:rPr>
            <w:noProof/>
            <w:webHidden/>
          </w:rPr>
          <w:fldChar w:fldCharType="separate"/>
        </w:r>
        <w:r w:rsidR="00ED0509">
          <w:rPr>
            <w:noProof/>
            <w:webHidden/>
          </w:rPr>
          <w:t>58</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81" w:history="1">
        <w:r w:rsidR="00BE1888" w:rsidRPr="00B35B0F">
          <w:rPr>
            <w:rStyle w:val="af7"/>
            <w:noProof/>
          </w:rPr>
          <w:t xml:space="preserve">12 </w:t>
        </w:r>
        <w:r w:rsidR="00BE1888" w:rsidRPr="00B35B0F">
          <w:rPr>
            <w:rStyle w:val="af7"/>
            <w:noProof/>
          </w:rPr>
          <w:t>数据采集与处理</w:t>
        </w:r>
        <w:r w:rsidR="00BE1888">
          <w:rPr>
            <w:noProof/>
            <w:webHidden/>
          </w:rPr>
          <w:tab/>
        </w:r>
        <w:r w:rsidR="00BE1888">
          <w:rPr>
            <w:noProof/>
            <w:webHidden/>
          </w:rPr>
          <w:fldChar w:fldCharType="begin"/>
        </w:r>
        <w:r w:rsidR="00BE1888">
          <w:rPr>
            <w:noProof/>
            <w:webHidden/>
          </w:rPr>
          <w:instrText xml:space="preserve"> PAGEREF _Toc114735281 \h </w:instrText>
        </w:r>
        <w:r w:rsidR="00BE1888">
          <w:rPr>
            <w:noProof/>
            <w:webHidden/>
          </w:rPr>
        </w:r>
        <w:r w:rsidR="00BE1888">
          <w:rPr>
            <w:noProof/>
            <w:webHidden/>
          </w:rPr>
          <w:fldChar w:fldCharType="separate"/>
        </w:r>
        <w:r w:rsidR="00ED0509">
          <w:rPr>
            <w:noProof/>
            <w:webHidden/>
          </w:rPr>
          <w:t>60</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82" w:history="1">
        <w:r w:rsidR="00BE1888" w:rsidRPr="00B35B0F">
          <w:rPr>
            <w:rStyle w:val="af7"/>
            <w:noProof/>
          </w:rPr>
          <w:t xml:space="preserve">12.1 </w:t>
        </w:r>
        <w:r w:rsidR="00BE1888" w:rsidRPr="00B35B0F">
          <w:rPr>
            <w:rStyle w:val="af7"/>
            <w:noProof/>
          </w:rPr>
          <w:t>数据采集</w:t>
        </w:r>
        <w:r w:rsidR="00BE1888">
          <w:rPr>
            <w:noProof/>
            <w:webHidden/>
          </w:rPr>
          <w:tab/>
        </w:r>
        <w:r w:rsidR="00BE1888">
          <w:rPr>
            <w:noProof/>
            <w:webHidden/>
          </w:rPr>
          <w:fldChar w:fldCharType="begin"/>
        </w:r>
        <w:r w:rsidR="00BE1888">
          <w:rPr>
            <w:noProof/>
            <w:webHidden/>
          </w:rPr>
          <w:instrText xml:space="preserve"> PAGEREF _Toc114735282 \h </w:instrText>
        </w:r>
        <w:r w:rsidR="00BE1888">
          <w:rPr>
            <w:noProof/>
            <w:webHidden/>
          </w:rPr>
        </w:r>
        <w:r w:rsidR="00BE1888">
          <w:rPr>
            <w:noProof/>
            <w:webHidden/>
          </w:rPr>
          <w:fldChar w:fldCharType="separate"/>
        </w:r>
        <w:r w:rsidR="00ED0509">
          <w:rPr>
            <w:noProof/>
            <w:webHidden/>
          </w:rPr>
          <w:t>60</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83" w:history="1">
        <w:r w:rsidR="00BE1888" w:rsidRPr="00B35B0F">
          <w:rPr>
            <w:rStyle w:val="af7"/>
            <w:noProof/>
          </w:rPr>
          <w:t xml:space="preserve">12.2 </w:t>
        </w:r>
        <w:r w:rsidR="00BE1888" w:rsidRPr="00B35B0F">
          <w:rPr>
            <w:rStyle w:val="af7"/>
            <w:noProof/>
          </w:rPr>
          <w:t>数据处理</w:t>
        </w:r>
        <w:r w:rsidR="00BE1888">
          <w:rPr>
            <w:noProof/>
            <w:webHidden/>
          </w:rPr>
          <w:tab/>
        </w:r>
        <w:r w:rsidR="00BE1888">
          <w:rPr>
            <w:noProof/>
            <w:webHidden/>
          </w:rPr>
          <w:fldChar w:fldCharType="begin"/>
        </w:r>
        <w:r w:rsidR="00BE1888">
          <w:rPr>
            <w:noProof/>
            <w:webHidden/>
          </w:rPr>
          <w:instrText xml:space="preserve"> PAGEREF _Toc114735283 \h </w:instrText>
        </w:r>
        <w:r w:rsidR="00BE1888">
          <w:rPr>
            <w:noProof/>
            <w:webHidden/>
          </w:rPr>
        </w:r>
        <w:r w:rsidR="00BE1888">
          <w:rPr>
            <w:noProof/>
            <w:webHidden/>
          </w:rPr>
          <w:fldChar w:fldCharType="separate"/>
        </w:r>
        <w:r w:rsidR="00ED0509">
          <w:rPr>
            <w:noProof/>
            <w:webHidden/>
          </w:rPr>
          <w:t>61</w:t>
        </w:r>
        <w:r w:rsidR="00BE1888">
          <w:rPr>
            <w:noProof/>
            <w:webHidden/>
          </w:rPr>
          <w:fldChar w:fldCharType="end"/>
        </w:r>
      </w:hyperlink>
    </w:p>
    <w:p w:rsidR="00BE1888" w:rsidRDefault="001813D1" w:rsidP="00FE54E2">
      <w:pPr>
        <w:pStyle w:val="21"/>
        <w:tabs>
          <w:tab w:val="right" w:leader="dot" w:pos="7560"/>
          <w:tab w:val="right" w:leader="dot" w:pos="7980"/>
        </w:tabs>
        <w:ind w:left="420"/>
        <w:rPr>
          <w:rFonts w:asciiTheme="minorHAnsi" w:eastAsiaTheme="minorEastAsia" w:hAnsiTheme="minorHAnsi" w:cstheme="minorBidi"/>
          <w:noProof/>
        </w:rPr>
      </w:pPr>
      <w:hyperlink w:anchor="_Toc114735284" w:history="1">
        <w:r w:rsidR="00BE1888" w:rsidRPr="00B35B0F">
          <w:rPr>
            <w:rStyle w:val="af7"/>
            <w:noProof/>
          </w:rPr>
          <w:t xml:space="preserve">12.3 </w:t>
        </w:r>
        <w:r w:rsidR="00BE1888" w:rsidRPr="00B35B0F">
          <w:rPr>
            <w:rStyle w:val="af7"/>
            <w:noProof/>
          </w:rPr>
          <w:t>资料解译</w:t>
        </w:r>
        <w:r w:rsidR="00BE1888">
          <w:rPr>
            <w:noProof/>
            <w:webHidden/>
          </w:rPr>
          <w:tab/>
        </w:r>
        <w:r w:rsidR="00BE1888">
          <w:rPr>
            <w:noProof/>
            <w:webHidden/>
          </w:rPr>
          <w:fldChar w:fldCharType="begin"/>
        </w:r>
        <w:r w:rsidR="00BE1888">
          <w:rPr>
            <w:noProof/>
            <w:webHidden/>
          </w:rPr>
          <w:instrText xml:space="preserve"> PAGEREF _Toc114735284 \h </w:instrText>
        </w:r>
        <w:r w:rsidR="00BE1888">
          <w:rPr>
            <w:noProof/>
            <w:webHidden/>
          </w:rPr>
        </w:r>
        <w:r w:rsidR="00BE1888">
          <w:rPr>
            <w:noProof/>
            <w:webHidden/>
          </w:rPr>
          <w:fldChar w:fldCharType="separate"/>
        </w:r>
        <w:r w:rsidR="00ED0509">
          <w:rPr>
            <w:noProof/>
            <w:webHidden/>
          </w:rPr>
          <w:t>63</w:t>
        </w:r>
        <w:r w:rsidR="00BE1888">
          <w:rPr>
            <w:noProof/>
            <w:webHidden/>
          </w:rPr>
          <w:fldChar w:fldCharType="end"/>
        </w:r>
      </w:hyperlink>
    </w:p>
    <w:p w:rsidR="00BE1888" w:rsidRDefault="001813D1" w:rsidP="00FE54E2">
      <w:pPr>
        <w:pStyle w:val="14"/>
        <w:tabs>
          <w:tab w:val="right" w:leader="dot" w:pos="7560"/>
          <w:tab w:val="right" w:leader="dot" w:pos="7980"/>
        </w:tabs>
        <w:rPr>
          <w:rFonts w:asciiTheme="minorHAnsi" w:eastAsiaTheme="minorEastAsia" w:hAnsiTheme="minorHAnsi" w:cstheme="minorBidi"/>
          <w:noProof/>
        </w:rPr>
      </w:pPr>
      <w:hyperlink w:anchor="_Toc114735285" w:history="1">
        <w:r w:rsidR="00BE1888" w:rsidRPr="00B35B0F">
          <w:rPr>
            <w:rStyle w:val="af7"/>
            <w:noProof/>
          </w:rPr>
          <w:t xml:space="preserve">13 </w:t>
        </w:r>
        <w:r w:rsidR="00BE1888" w:rsidRPr="00B35B0F">
          <w:rPr>
            <w:rStyle w:val="af7"/>
            <w:noProof/>
          </w:rPr>
          <w:t>分析评价与预报成果</w:t>
        </w:r>
        <w:r w:rsidR="00BE1888">
          <w:rPr>
            <w:noProof/>
            <w:webHidden/>
          </w:rPr>
          <w:tab/>
        </w:r>
        <w:r w:rsidR="00BE1888">
          <w:rPr>
            <w:noProof/>
            <w:webHidden/>
          </w:rPr>
          <w:fldChar w:fldCharType="begin"/>
        </w:r>
        <w:r w:rsidR="00BE1888">
          <w:rPr>
            <w:noProof/>
            <w:webHidden/>
          </w:rPr>
          <w:instrText xml:space="preserve"> PAGEREF _Toc114735285 \h </w:instrText>
        </w:r>
        <w:r w:rsidR="00BE1888">
          <w:rPr>
            <w:noProof/>
            <w:webHidden/>
          </w:rPr>
        </w:r>
        <w:r w:rsidR="00BE1888">
          <w:rPr>
            <w:noProof/>
            <w:webHidden/>
          </w:rPr>
          <w:fldChar w:fldCharType="separate"/>
        </w:r>
        <w:r w:rsidR="00ED0509">
          <w:rPr>
            <w:noProof/>
            <w:webHidden/>
          </w:rPr>
          <w:t>64</w:t>
        </w:r>
        <w:r w:rsidR="00BE1888">
          <w:rPr>
            <w:noProof/>
            <w:webHidden/>
          </w:rPr>
          <w:fldChar w:fldCharType="end"/>
        </w:r>
      </w:hyperlink>
    </w:p>
    <w:p w:rsidR="00381104" w:rsidRDefault="00BE1888" w:rsidP="00BE1888">
      <w:pPr>
        <w:ind w:firstLineChars="0" w:firstLine="0"/>
      </w:pPr>
      <w:r>
        <w:fldChar w:fldCharType="end"/>
      </w:r>
    </w:p>
    <w:p w:rsidR="00381104" w:rsidRDefault="00DB575C">
      <w:pPr>
        <w:pStyle w:val="10"/>
        <w:numPr>
          <w:ilvl w:val="0"/>
          <w:numId w:val="56"/>
        </w:numPr>
      </w:pPr>
      <w:bookmarkStart w:id="117" w:name="_Toc112158208"/>
      <w:bookmarkStart w:id="118" w:name="_Toc104815108"/>
      <w:bookmarkStart w:id="119" w:name="_Toc106139412"/>
      <w:bookmarkStart w:id="120" w:name="_Toc101522731"/>
      <w:bookmarkStart w:id="121" w:name="_Toc106138643"/>
      <w:bookmarkStart w:id="122" w:name="_Toc114735255"/>
      <w:r>
        <w:rPr>
          <w:rFonts w:hint="eastAsia"/>
        </w:rPr>
        <w:lastRenderedPageBreak/>
        <w:t>总则</w:t>
      </w:r>
      <w:bookmarkEnd w:id="117"/>
      <w:bookmarkEnd w:id="118"/>
      <w:bookmarkEnd w:id="119"/>
      <w:bookmarkEnd w:id="120"/>
      <w:bookmarkEnd w:id="121"/>
      <w:bookmarkEnd w:id="122"/>
    </w:p>
    <w:p w:rsidR="00381104" w:rsidRDefault="00DB575C">
      <w:pPr>
        <w:pStyle w:val="1112"/>
        <w:numPr>
          <w:ilvl w:val="0"/>
          <w:numId w:val="0"/>
        </w:numPr>
      </w:pPr>
      <w:r>
        <w:rPr>
          <w:rFonts w:hint="eastAsia"/>
          <w:b/>
        </w:rPr>
        <w:t>1</w:t>
      </w:r>
      <w:r>
        <w:rPr>
          <w:b/>
        </w:rPr>
        <w:t xml:space="preserve">.0.1 </w:t>
      </w:r>
      <w:r>
        <w:rPr>
          <w:rFonts w:hint="eastAsia"/>
        </w:rPr>
        <w:t>城市轨道交通隧道一般处于城市建成区或待建区，周边各类建设项目可参照的地质资料较多，但各类电磁噪声、车辆噪声等干扰源较多，受人文条件影响大，对不良地质体的勘探精度要求高。鉴于以上特殊性，有必要制定本标准，规范城市轨道交通隧道施工超前地质预报工作。</w:t>
      </w:r>
      <w:bookmarkStart w:id="123" w:name="_GoBack"/>
      <w:bookmarkEnd w:id="123"/>
    </w:p>
    <w:p w:rsidR="00381104" w:rsidRDefault="00DB575C">
      <w:pPr>
        <w:pStyle w:val="1112"/>
        <w:numPr>
          <w:ilvl w:val="0"/>
          <w:numId w:val="0"/>
        </w:numPr>
      </w:pPr>
      <w:r>
        <w:rPr>
          <w:rFonts w:hint="eastAsia"/>
          <w:b/>
        </w:rPr>
        <w:t>1</w:t>
      </w:r>
      <w:r>
        <w:rPr>
          <w:b/>
        </w:rPr>
        <w:t>.0.3</w:t>
      </w:r>
      <w:r>
        <w:t xml:space="preserve"> </w:t>
      </w:r>
      <w:r>
        <w:rPr>
          <w:rFonts w:hint="eastAsia"/>
        </w:rPr>
        <w:t>城市轨道交通隧道施工前一般有较详尽的地质资料和详细勘察资料，对于可能出现的不良地质体大多有一定了解，因此可以根据预报对象的特点和现场作业条件制定超前地质预报方案。</w:t>
      </w:r>
    </w:p>
    <w:p w:rsidR="00381104" w:rsidRDefault="00DB575C">
      <w:pPr>
        <w:pStyle w:val="1112"/>
        <w:numPr>
          <w:ilvl w:val="0"/>
          <w:numId w:val="0"/>
        </w:numPr>
      </w:pPr>
      <w:r>
        <w:rPr>
          <w:rFonts w:hint="eastAsia"/>
          <w:b/>
        </w:rPr>
        <w:t>1</w:t>
      </w:r>
      <w:r>
        <w:rPr>
          <w:b/>
        </w:rPr>
        <w:t xml:space="preserve">.0.4 </w:t>
      </w:r>
      <w:r>
        <w:rPr>
          <w:rFonts w:hint="eastAsia"/>
        </w:rPr>
        <w:t>各种新技术、新设备、新方法快速发展，尤其是以物探手段为主的超前地质预报工作，设备、技术更新很快，故本标准鼓励对新技术的使用，且对新技术设置了试验章节，确保试验段结果可靠度，在准确、可靠的前提下保证城市轨道交通隧道施工超前地质预报工作方法的常用常新。</w:t>
      </w:r>
    </w:p>
    <w:p w:rsidR="00381104" w:rsidRDefault="00DB575C">
      <w:pPr>
        <w:widowControl/>
        <w:spacing w:line="240" w:lineRule="auto"/>
        <w:ind w:firstLineChars="0" w:firstLine="0"/>
        <w:jc w:val="left"/>
        <w:rPr>
          <w:b/>
          <w:kern w:val="44"/>
          <w:sz w:val="32"/>
        </w:rPr>
      </w:pPr>
      <w:r>
        <w:br w:type="page"/>
      </w:r>
    </w:p>
    <w:p w:rsidR="00381104" w:rsidRDefault="00DB575C">
      <w:pPr>
        <w:pStyle w:val="10"/>
        <w:numPr>
          <w:ilvl w:val="0"/>
          <w:numId w:val="57"/>
        </w:numPr>
      </w:pPr>
      <w:bookmarkStart w:id="124" w:name="_Toc106138644"/>
      <w:bookmarkStart w:id="125" w:name="_Toc101522732"/>
      <w:bookmarkStart w:id="126" w:name="_Toc104815109"/>
      <w:bookmarkStart w:id="127" w:name="_Toc106139413"/>
      <w:bookmarkStart w:id="128" w:name="_Toc112158209"/>
      <w:bookmarkStart w:id="129" w:name="_Toc114735256"/>
      <w:r>
        <w:rPr>
          <w:rFonts w:hint="eastAsia"/>
        </w:rPr>
        <w:lastRenderedPageBreak/>
        <w:t>基本规定</w:t>
      </w:r>
      <w:bookmarkEnd w:id="124"/>
      <w:bookmarkEnd w:id="125"/>
      <w:bookmarkEnd w:id="126"/>
      <w:bookmarkEnd w:id="127"/>
      <w:bookmarkEnd w:id="128"/>
      <w:bookmarkEnd w:id="129"/>
    </w:p>
    <w:p w:rsidR="00381104" w:rsidRDefault="00DB575C">
      <w:pPr>
        <w:pStyle w:val="1112"/>
        <w:numPr>
          <w:ilvl w:val="0"/>
          <w:numId w:val="0"/>
        </w:numPr>
      </w:pPr>
      <w:r>
        <w:rPr>
          <w:rFonts w:hint="eastAsia"/>
          <w:b/>
        </w:rPr>
        <w:t>3.</w:t>
      </w:r>
      <w:r>
        <w:rPr>
          <w:b/>
        </w:rPr>
        <w:t>0</w:t>
      </w:r>
      <w:r>
        <w:rPr>
          <w:rFonts w:hint="eastAsia"/>
          <w:b/>
        </w:rPr>
        <w:t>.</w:t>
      </w:r>
      <w:r>
        <w:rPr>
          <w:b/>
        </w:rPr>
        <w:t xml:space="preserve">1 </w:t>
      </w:r>
      <w:r>
        <w:rPr>
          <w:rFonts w:hint="eastAsia"/>
        </w:rPr>
        <w:t>超前地质预报是保障隧道施工安全的重要措施和技术手段，有些行业将其列为隧道施工的必要环节和工序。每种超前地质预报方法都具有一定的适用条件，这些适用条件主要涉及隧道的工程地质特点和施工方式。</w:t>
      </w:r>
    </w:p>
    <w:p w:rsidR="00381104" w:rsidRDefault="00DB575C">
      <w:pPr>
        <w:pStyle w:val="1112"/>
        <w:numPr>
          <w:ilvl w:val="0"/>
          <w:numId w:val="0"/>
        </w:numPr>
      </w:pPr>
      <w:r>
        <w:rPr>
          <w:rFonts w:hint="eastAsia"/>
          <w:b/>
        </w:rPr>
        <w:t>3</w:t>
      </w:r>
      <w:r>
        <w:rPr>
          <w:b/>
        </w:rPr>
        <w:t xml:space="preserve">.0.3 </w:t>
      </w:r>
      <w:r>
        <w:rPr>
          <w:rFonts w:hint="eastAsia"/>
        </w:rPr>
        <w:t>城市轨道交通隧道施工超前地质预报主要是指导施工和预防与地质灾害相关的安全事故，便于施工方根据掘进掌子面前方地质情况及时采取相关的施工技术措施、避免地质灾害事故的发生。</w:t>
      </w:r>
    </w:p>
    <w:p w:rsidR="00381104" w:rsidRDefault="00DB575C">
      <w:pPr>
        <w:pStyle w:val="1112"/>
        <w:numPr>
          <w:ilvl w:val="0"/>
          <w:numId w:val="0"/>
        </w:numPr>
      </w:pPr>
      <w:r>
        <w:rPr>
          <w:rFonts w:hint="eastAsia"/>
          <w:b/>
        </w:rPr>
        <w:t>3</w:t>
      </w:r>
      <w:r>
        <w:rPr>
          <w:b/>
        </w:rPr>
        <w:t xml:space="preserve">.0.7 </w:t>
      </w:r>
      <w:r>
        <w:rPr>
          <w:rFonts w:hint="eastAsia"/>
        </w:rPr>
        <w:t>超前地质预报是一个系统工程，需要一个专业团队，主要包括地质、物探、钻探专业的人员。由于物探预报方法仪器多，质量控制环节多，需要现场仪器操作、资料处理等方面的专业物探人员组成的团队，同时还需要对各种预报方法的预报资料进行综合分析解释，得出正确的结论。因此，必须配备专业的物探和地质人员。</w:t>
      </w:r>
    </w:p>
    <w:p w:rsidR="00381104" w:rsidRDefault="00DB575C">
      <w:pPr>
        <w:pStyle w:val="1112"/>
        <w:numPr>
          <w:ilvl w:val="0"/>
          <w:numId w:val="0"/>
        </w:numPr>
      </w:pPr>
      <w:r>
        <w:rPr>
          <w:rFonts w:hint="eastAsia"/>
          <w:b/>
        </w:rPr>
        <w:t>3</w:t>
      </w:r>
      <w:r>
        <w:rPr>
          <w:b/>
        </w:rPr>
        <w:t xml:space="preserve">.0.8 </w:t>
      </w:r>
      <w:r>
        <w:rPr>
          <w:rFonts w:hint="eastAsia"/>
        </w:rPr>
        <w:t>超前地质预报组织管理工作非常重要，有效的组织管理可以及时掌握和反馈隧道地质条件信息，调整和优化隧道施工、防护措施，为优化隧道施工组织、制定施工安全应急预案、控制工程变更设计提供依据。做好超前地质预报工作，可以预防各类突发性地质灾害，降低地质灾害发生机率，有效规避工程建设风险，实现隧道施工质量、安全、工期、环境和投资控制目标。建设单位是工程责任和管理的主体，是监督和检查的主导者；勘察设计单位掌握隧道地质和设计的主要资料，便于系统分析；监理单位具备掌握和沟通各方信息的条件，全局协调和监督；施工单位是隧道施工建设的现场承担者，直面安全风险，也是超前预报工作的现场配合和风险规避者。</w:t>
      </w:r>
    </w:p>
    <w:p w:rsidR="00381104" w:rsidRDefault="00DB575C">
      <w:pPr>
        <w:pStyle w:val="1112"/>
        <w:numPr>
          <w:ilvl w:val="0"/>
          <w:numId w:val="0"/>
        </w:numPr>
      </w:pPr>
      <w:r>
        <w:rPr>
          <w:rFonts w:hint="eastAsia"/>
          <w:b/>
        </w:rPr>
        <w:t>3</w:t>
      </w:r>
      <w:r>
        <w:rPr>
          <w:b/>
        </w:rPr>
        <w:t xml:space="preserve">.0.9 </w:t>
      </w:r>
      <w:r>
        <w:rPr>
          <w:rFonts w:hint="eastAsia"/>
        </w:rPr>
        <w:t>不同于公路或铁路隧道施工超前预报，物探方法用于城市轨道交通隧道施工超前地质预报时，不仅会受到现场作业的机械设备影响，还会受到地表或浅层的电磁信号、车辆震动信号等干扰，若不排除这些干扰或采取措施压制干扰，极易引起假异常，甚至导致不良地质体的信号淹没在噪声中。采用盾构法施工时不宜使用电磁感应类物探方法（瞬变电磁法、地质雷达法等）。</w:t>
      </w:r>
    </w:p>
    <w:p w:rsidR="00381104" w:rsidRDefault="00DB575C">
      <w:pPr>
        <w:pStyle w:val="1112"/>
        <w:numPr>
          <w:ilvl w:val="0"/>
          <w:numId w:val="0"/>
        </w:numPr>
      </w:pPr>
      <w:r>
        <w:rPr>
          <w:rFonts w:hint="eastAsia"/>
          <w:b/>
        </w:rPr>
        <w:t>3</w:t>
      </w:r>
      <w:r>
        <w:rPr>
          <w:b/>
        </w:rPr>
        <w:t xml:space="preserve">.0.10 </w:t>
      </w:r>
      <w:r>
        <w:rPr>
          <w:rFonts w:hint="eastAsia"/>
        </w:rPr>
        <w:t>物探手段为不接触测量，单个物探方法往往只能探测</w:t>
      </w:r>
      <w:r>
        <w:rPr>
          <w:rFonts w:hint="eastAsia"/>
        </w:rPr>
        <w:t>1</w:t>
      </w:r>
      <w:r>
        <w:rPr>
          <w:rFonts w:hint="eastAsia"/>
        </w:rPr>
        <w:t>个或几个物性参</w:t>
      </w:r>
      <w:r>
        <w:rPr>
          <w:rFonts w:hint="eastAsia"/>
        </w:rPr>
        <w:lastRenderedPageBreak/>
        <w:t>数，且受现场干扰和采样点、采样精度影响较大，会存在多解性问题，导致对物探信号异常的解译出现偏差，因此当解译判断存在重大风险的地质异常时，宜采用综合预报手段或钻探法进行确认，给出最终解译结果。</w:t>
      </w:r>
    </w:p>
    <w:p w:rsidR="00381104" w:rsidRDefault="00DB575C">
      <w:pPr>
        <w:pStyle w:val="1112"/>
        <w:numPr>
          <w:ilvl w:val="0"/>
          <w:numId w:val="0"/>
        </w:numPr>
      </w:pPr>
      <w:r>
        <w:rPr>
          <w:rFonts w:hint="eastAsia"/>
          <w:b/>
        </w:rPr>
        <w:t>3</w:t>
      </w:r>
      <w:r>
        <w:rPr>
          <w:b/>
        </w:rPr>
        <w:t>.0.12</w:t>
      </w:r>
      <w:r>
        <w:t xml:space="preserve"> </w:t>
      </w:r>
      <w:r>
        <w:rPr>
          <w:rFonts w:hint="eastAsia"/>
        </w:rPr>
        <w:t>根据隧道的地质条件，对不同的地段采取不同的预报方法，益于抓住重点，增强针对性，集中优势资源，提高预报准确性；一般地段可减少采用的预报手段，节省有限的地质预报资源。但是前期资料可能与实际不符，这种情况做出的预报设计会不满足预报需要，因此需要根据掘进时得到的新信息和预报成果动态调整，不断优化预报方案。</w:t>
      </w:r>
      <w:bookmarkStart w:id="130" w:name="_Toc104815112"/>
      <w:bookmarkStart w:id="131" w:name="_Toc101522735"/>
      <w:r>
        <w:br w:type="page"/>
      </w:r>
    </w:p>
    <w:p w:rsidR="00381104" w:rsidRDefault="00DB575C">
      <w:pPr>
        <w:pStyle w:val="10"/>
      </w:pPr>
      <w:bookmarkStart w:id="132" w:name="_Toc106138646"/>
      <w:bookmarkStart w:id="133" w:name="_Toc106139415"/>
      <w:bookmarkStart w:id="134" w:name="_Toc112158211"/>
      <w:bookmarkStart w:id="135" w:name="_Toc114735257"/>
      <w:r>
        <w:rPr>
          <w:rFonts w:hint="eastAsia"/>
        </w:rPr>
        <w:lastRenderedPageBreak/>
        <w:t>超前地质预报设计</w:t>
      </w:r>
      <w:bookmarkEnd w:id="130"/>
      <w:bookmarkEnd w:id="131"/>
      <w:bookmarkEnd w:id="132"/>
      <w:bookmarkEnd w:id="133"/>
      <w:bookmarkEnd w:id="134"/>
      <w:bookmarkEnd w:id="135"/>
    </w:p>
    <w:p w:rsidR="00381104" w:rsidRDefault="00DB575C">
      <w:pPr>
        <w:pStyle w:val="11"/>
        <w:numPr>
          <w:ilvl w:val="1"/>
          <w:numId w:val="3"/>
        </w:numPr>
      </w:pPr>
      <w:bookmarkStart w:id="136" w:name="_Toc106139416"/>
      <w:bookmarkStart w:id="137" w:name="_Toc104815113"/>
      <w:bookmarkStart w:id="138" w:name="_Toc112158212"/>
      <w:bookmarkStart w:id="139" w:name="_Toc101522736"/>
      <w:bookmarkStart w:id="140" w:name="_Toc106138647"/>
      <w:bookmarkStart w:id="141" w:name="_Toc114735258"/>
      <w:r>
        <w:rPr>
          <w:rFonts w:hint="eastAsia"/>
        </w:rPr>
        <w:t>设计原则</w:t>
      </w:r>
      <w:bookmarkEnd w:id="136"/>
      <w:bookmarkEnd w:id="137"/>
      <w:bookmarkEnd w:id="138"/>
      <w:bookmarkEnd w:id="139"/>
      <w:bookmarkEnd w:id="140"/>
      <w:bookmarkEnd w:id="141"/>
    </w:p>
    <w:p w:rsidR="00381104" w:rsidRDefault="00DB575C">
      <w:pPr>
        <w:ind w:firstLineChars="0" w:firstLine="0"/>
      </w:pPr>
      <w:r>
        <w:rPr>
          <w:rFonts w:hint="eastAsia"/>
          <w:b/>
        </w:rPr>
        <w:t>4</w:t>
      </w:r>
      <w:r>
        <w:rPr>
          <w:b/>
        </w:rPr>
        <w:t>.1.2</w:t>
      </w:r>
      <w:r>
        <w:t xml:space="preserve"> </w:t>
      </w:r>
      <w:r>
        <w:rPr>
          <w:rFonts w:hint="eastAsia"/>
        </w:rPr>
        <w:t>在进行城市轨道交通隧道施工超前地质预报前，一般有较详尽的地质资料和详勘报告，对于可能出现的不良地质体和地质灾害已有一定程度的了解，因此由设计单位按照预报对象来进行预报设计。</w:t>
      </w:r>
    </w:p>
    <w:p w:rsidR="00381104" w:rsidRDefault="00DB575C">
      <w:pPr>
        <w:pStyle w:val="11"/>
        <w:numPr>
          <w:ilvl w:val="1"/>
          <w:numId w:val="3"/>
        </w:numPr>
      </w:pPr>
      <w:bookmarkStart w:id="142" w:name="_Toc112158213"/>
      <w:bookmarkStart w:id="143" w:name="_Toc101522737"/>
      <w:bookmarkStart w:id="144" w:name="_Toc104815114"/>
      <w:bookmarkStart w:id="145" w:name="_Toc106138648"/>
      <w:bookmarkStart w:id="146" w:name="_Toc106139417"/>
      <w:bookmarkStart w:id="147" w:name="_Toc114735259"/>
      <w:r>
        <w:rPr>
          <w:rFonts w:hint="eastAsia"/>
        </w:rPr>
        <w:t>预报方法</w:t>
      </w:r>
      <w:bookmarkEnd w:id="142"/>
      <w:bookmarkEnd w:id="143"/>
      <w:bookmarkEnd w:id="144"/>
      <w:bookmarkEnd w:id="145"/>
      <w:bookmarkEnd w:id="146"/>
      <w:bookmarkEnd w:id="147"/>
    </w:p>
    <w:p w:rsidR="00381104" w:rsidRDefault="00DB575C">
      <w:pPr>
        <w:pStyle w:val="1112"/>
        <w:numPr>
          <w:ilvl w:val="0"/>
          <w:numId w:val="0"/>
        </w:numPr>
        <w:rPr>
          <w:b/>
        </w:rPr>
      </w:pPr>
      <w:r>
        <w:rPr>
          <w:rFonts w:hint="eastAsia"/>
          <w:b/>
        </w:rPr>
        <w:t xml:space="preserve">4.2.1 </w:t>
      </w:r>
      <w:r>
        <w:rPr>
          <w:rFonts w:hint="eastAsia"/>
        </w:rPr>
        <w:t>本条所列检测方法均为成熟可靠的超前地质预报方法，在各地区的城市轨道交通、铁路、公路等隧道的超前地质预报中均有广泛应用。瞬变电磁法虽然在城市轨道交通隧道施工中应用不多，但是根据经验并多方咨询，在公路、铁路隧道和煤矿巷道中用于富水区超前探测效果良好，因此一并加入本标准。另外，管波等物探手段主要用于钻孔超前探测的辅助手段，在本章节未重点提及。</w:t>
      </w:r>
    </w:p>
    <w:p w:rsidR="00381104" w:rsidRDefault="00DB575C">
      <w:pPr>
        <w:pStyle w:val="1112"/>
        <w:numPr>
          <w:ilvl w:val="0"/>
          <w:numId w:val="0"/>
        </w:numPr>
      </w:pPr>
      <w:r>
        <w:rPr>
          <w:rFonts w:hint="eastAsia"/>
          <w:b/>
        </w:rPr>
        <w:t>4</w:t>
      </w:r>
      <w:r>
        <w:rPr>
          <w:b/>
        </w:rPr>
        <w:t>.2.1</w:t>
      </w:r>
      <w:r>
        <w:rPr>
          <w:rFonts w:hint="eastAsia"/>
          <w:b/>
        </w:rPr>
        <w:t>-</w:t>
      </w:r>
      <w:r>
        <w:rPr>
          <w:b/>
        </w:rPr>
        <w:t xml:space="preserve">3 </w:t>
      </w:r>
      <w:r>
        <w:rPr>
          <w:rFonts w:hint="eastAsia"/>
        </w:rPr>
        <w:t>物探类预报方法主要分为地震波类和电磁法类，每种方法下又细分不同的装置形式或数据采集、处理方式，因此本标准仅规定对各物探方法观测系统的基本要求。</w:t>
      </w:r>
    </w:p>
    <w:p w:rsidR="00381104" w:rsidRDefault="00DB575C">
      <w:pPr>
        <w:ind w:firstLine="422"/>
      </w:pPr>
      <w:r>
        <w:rPr>
          <w:rFonts w:hint="eastAsia"/>
          <w:b/>
        </w:rPr>
        <w:t>1</w:t>
      </w:r>
      <w:r>
        <w:rPr>
          <w:rFonts w:hint="eastAsia"/>
        </w:rPr>
        <w:t xml:space="preserve"> </w:t>
      </w:r>
      <w:r>
        <w:rPr>
          <w:rFonts w:hint="eastAsia"/>
        </w:rPr>
        <w:t>隧道施工超前探中常用的地震波法预报系统从原理上讲都是利用的反射波，例如</w:t>
      </w:r>
      <w:r>
        <w:rPr>
          <w:rFonts w:hint="eastAsia"/>
        </w:rPr>
        <w:t>T</w:t>
      </w:r>
      <w:r>
        <w:t>SP</w:t>
      </w:r>
      <w:r>
        <w:rPr>
          <w:rFonts w:hint="eastAsia"/>
        </w:rPr>
        <w:t>、</w:t>
      </w:r>
      <w:r>
        <w:rPr>
          <w:rFonts w:hint="eastAsia"/>
        </w:rPr>
        <w:t>T</w:t>
      </w:r>
      <w:r>
        <w:t>ST</w:t>
      </w:r>
      <w:r>
        <w:rPr>
          <w:rFonts w:hint="eastAsia"/>
        </w:rPr>
        <w:t>、</w:t>
      </w:r>
      <w:r>
        <w:rPr>
          <w:rFonts w:hint="eastAsia"/>
        </w:rPr>
        <w:t>T</w:t>
      </w:r>
      <w:r>
        <w:t>GP</w:t>
      </w:r>
      <w:r>
        <w:rPr>
          <w:rFonts w:hint="eastAsia"/>
        </w:rPr>
        <w:t>、</w:t>
      </w:r>
      <w:r>
        <w:rPr>
          <w:rFonts w:hint="eastAsia"/>
        </w:rPr>
        <w:t>T</w:t>
      </w:r>
      <w:r>
        <w:t>RT</w:t>
      </w:r>
      <w:r>
        <w:rPr>
          <w:rFonts w:hint="eastAsia"/>
        </w:rPr>
        <w:t>系统等，前三者较为类似，观测系统和数据的处理方式都较为接近，主要是波形叠加处理；</w:t>
      </w:r>
      <w:r>
        <w:rPr>
          <w:rFonts w:hint="eastAsia"/>
        </w:rPr>
        <w:t>T</w:t>
      </w:r>
      <w:r>
        <w:t>RT</w:t>
      </w:r>
      <w:r>
        <w:rPr>
          <w:rFonts w:hint="eastAsia"/>
        </w:rPr>
        <w:t>系统则采用了三维分布的接收传感器，在掌子面多点激发，然后对数据进行空间地震波反射扫描层析成像处理。因此，下文按照地震波反射法和地震波反射层析成像法分别提出要求。</w:t>
      </w:r>
    </w:p>
    <w:p w:rsidR="00381104" w:rsidRDefault="00DB575C">
      <w:pPr>
        <w:ind w:firstLine="420"/>
      </w:pPr>
      <w:r>
        <w:rPr>
          <w:rFonts w:hint="eastAsia"/>
        </w:rPr>
        <w:t>地震反射观测系统布置宜符合下列规定：</w:t>
      </w:r>
    </w:p>
    <w:p w:rsidR="00381104" w:rsidRDefault="00DB575C">
      <w:pPr>
        <w:pStyle w:val="aff2"/>
        <w:numPr>
          <w:ilvl w:val="0"/>
          <w:numId w:val="58"/>
        </w:numPr>
        <w:ind w:firstLineChars="0"/>
      </w:pPr>
      <w:r>
        <w:rPr>
          <w:rFonts w:hint="eastAsia"/>
        </w:rPr>
        <w:t>观测系统应布置在位于施工掌子面后方约</w:t>
      </w:r>
      <w:r>
        <w:t>60</w:t>
      </w:r>
      <w:r>
        <w:rPr>
          <w:rFonts w:hint="eastAsia"/>
        </w:rPr>
        <w:t>m</w:t>
      </w:r>
      <w:r>
        <w:rPr>
          <w:rFonts w:hint="eastAsia"/>
        </w:rPr>
        <w:t>～</w:t>
      </w:r>
      <w:r>
        <w:t>80</w:t>
      </w:r>
      <w:r>
        <w:rPr>
          <w:rFonts w:hint="eastAsia"/>
        </w:rPr>
        <w:t>m</w:t>
      </w:r>
      <w:r>
        <w:rPr>
          <w:rFonts w:hint="eastAsia"/>
        </w:rPr>
        <w:t>的范围内；</w:t>
      </w:r>
    </w:p>
    <w:p w:rsidR="00381104" w:rsidRDefault="00DB575C">
      <w:pPr>
        <w:pStyle w:val="aff2"/>
        <w:numPr>
          <w:ilvl w:val="0"/>
          <w:numId w:val="58"/>
        </w:numPr>
        <w:ind w:firstLineChars="0"/>
      </w:pPr>
      <w:r>
        <w:rPr>
          <w:rFonts w:hint="eastAsia"/>
        </w:rPr>
        <w:t>观测系统宜采用单壁多点激发，双壁多点</w:t>
      </w:r>
      <w:r>
        <w:rPr>
          <w:rFonts w:hint="eastAsia"/>
        </w:rPr>
        <w:t>3</w:t>
      </w:r>
      <w:r>
        <w:rPr>
          <w:rFonts w:hint="eastAsia"/>
        </w:rPr>
        <w:t>分量纵横波接收观测方式；</w:t>
      </w:r>
    </w:p>
    <w:p w:rsidR="00381104" w:rsidRDefault="00DB575C">
      <w:pPr>
        <w:pStyle w:val="aff2"/>
        <w:numPr>
          <w:ilvl w:val="0"/>
          <w:numId w:val="58"/>
        </w:numPr>
        <w:ind w:firstLineChars="0"/>
      </w:pPr>
      <w:r>
        <w:rPr>
          <w:rFonts w:hint="eastAsia"/>
        </w:rPr>
        <w:t>二维观测时，两侧壁应各布置不少于一个</w:t>
      </w:r>
      <w:r>
        <w:rPr>
          <w:rFonts w:hint="eastAsia"/>
        </w:rPr>
        <w:t>3</w:t>
      </w:r>
      <w:r>
        <w:rPr>
          <w:rFonts w:hint="eastAsia"/>
        </w:rPr>
        <w:t>分量接收器，激发点不应少于</w:t>
      </w:r>
      <w:r>
        <w:rPr>
          <w:rFonts w:hint="eastAsia"/>
        </w:rPr>
        <w:t>18</w:t>
      </w:r>
      <w:r>
        <w:rPr>
          <w:rFonts w:hint="eastAsia"/>
        </w:rPr>
        <w:t>个，且接收孔和激发孔应在同一平面内；</w:t>
      </w:r>
    </w:p>
    <w:p w:rsidR="00381104" w:rsidRDefault="00DB575C">
      <w:pPr>
        <w:pStyle w:val="aff2"/>
        <w:numPr>
          <w:ilvl w:val="0"/>
          <w:numId w:val="58"/>
        </w:numPr>
        <w:ind w:firstLineChars="0"/>
      </w:pPr>
      <w:r>
        <w:rPr>
          <w:rFonts w:hint="eastAsia"/>
        </w:rPr>
        <w:t>三维观测时，应在两侧壁同一断面上各布置不少于</w:t>
      </w:r>
      <w:r>
        <w:rPr>
          <w:rFonts w:hint="eastAsia"/>
        </w:rPr>
        <w:t>1</w:t>
      </w:r>
      <w:r>
        <w:rPr>
          <w:rFonts w:hint="eastAsia"/>
        </w:rPr>
        <w:t>个</w:t>
      </w:r>
      <w:r>
        <w:rPr>
          <w:rFonts w:hint="eastAsia"/>
        </w:rPr>
        <w:t>3</w:t>
      </w:r>
      <w:r>
        <w:rPr>
          <w:rFonts w:hint="eastAsia"/>
        </w:rPr>
        <w:t>分量接收器，激发点数不应少于</w:t>
      </w:r>
      <w:r>
        <w:t>18</w:t>
      </w:r>
      <w:r>
        <w:rPr>
          <w:rFonts w:hint="eastAsia"/>
        </w:rPr>
        <w:t>个，且激发点应在同一平面内。</w:t>
      </w:r>
    </w:p>
    <w:p w:rsidR="00381104" w:rsidRDefault="00DB575C">
      <w:pPr>
        <w:ind w:firstLine="420"/>
      </w:pPr>
      <w:r>
        <w:rPr>
          <w:rFonts w:hint="eastAsia"/>
        </w:rPr>
        <w:t>地震反射层析成像观测系统布置宜符合下列规定：</w:t>
      </w:r>
    </w:p>
    <w:p w:rsidR="00381104" w:rsidRDefault="00DB575C">
      <w:pPr>
        <w:pStyle w:val="aff2"/>
        <w:numPr>
          <w:ilvl w:val="0"/>
          <w:numId w:val="59"/>
        </w:numPr>
        <w:ind w:firstLineChars="0"/>
      </w:pPr>
      <w:r>
        <w:rPr>
          <w:rFonts w:hint="eastAsia"/>
        </w:rPr>
        <w:lastRenderedPageBreak/>
        <w:t>观测系统宜布置在施工掌子面后方</w:t>
      </w:r>
      <w:r>
        <w:rPr>
          <w:rFonts w:hint="eastAsia"/>
        </w:rPr>
        <w:t>50m</w:t>
      </w:r>
      <w:r>
        <w:rPr>
          <w:rFonts w:hint="eastAsia"/>
        </w:rPr>
        <w:t>的范围内；</w:t>
      </w:r>
    </w:p>
    <w:p w:rsidR="00381104" w:rsidRDefault="00DB575C">
      <w:pPr>
        <w:pStyle w:val="aff2"/>
        <w:numPr>
          <w:ilvl w:val="0"/>
          <w:numId w:val="59"/>
        </w:numPr>
        <w:ind w:firstLineChars="0"/>
      </w:pPr>
      <w:r>
        <w:rPr>
          <w:rFonts w:hint="eastAsia"/>
        </w:rPr>
        <w:t>宜在近掌子面左右边墙腰部布置激发点且激发点数不宜少于</w:t>
      </w:r>
      <w:r>
        <w:rPr>
          <w:rFonts w:hint="eastAsia"/>
        </w:rPr>
        <w:t>1</w:t>
      </w:r>
      <w:r>
        <w:t>2</w:t>
      </w:r>
      <w:r>
        <w:rPr>
          <w:rFonts w:hint="eastAsia"/>
        </w:rPr>
        <w:t>个，宜在双壁及顶拱布置不少于</w:t>
      </w:r>
      <w:r>
        <w:rPr>
          <w:rFonts w:hint="eastAsia"/>
        </w:rPr>
        <w:t>1</w:t>
      </w:r>
      <w:r>
        <w:t>0</w:t>
      </w:r>
      <w:r>
        <w:rPr>
          <w:rFonts w:hint="eastAsia"/>
        </w:rPr>
        <w:t>个单分量接收检波器，条件允许时可布置多分量检波器；</w:t>
      </w:r>
    </w:p>
    <w:p w:rsidR="00381104" w:rsidRDefault="00DB575C">
      <w:pPr>
        <w:pStyle w:val="aff2"/>
        <w:numPr>
          <w:ilvl w:val="0"/>
          <w:numId w:val="59"/>
        </w:numPr>
        <w:ind w:firstLineChars="0"/>
      </w:pPr>
      <w:r>
        <w:rPr>
          <w:rFonts w:hint="eastAsia"/>
        </w:rPr>
        <w:t>对于</w:t>
      </w:r>
      <w:r>
        <w:rPr>
          <w:rFonts w:hint="eastAsia"/>
        </w:rPr>
        <w:t>TBM</w:t>
      </w:r>
      <w:r>
        <w:rPr>
          <w:rFonts w:hint="eastAsia"/>
        </w:rPr>
        <w:t>施工法，宜使用</w:t>
      </w:r>
      <w:r>
        <w:rPr>
          <w:rFonts w:hint="eastAsia"/>
        </w:rPr>
        <w:t>TBM</w:t>
      </w:r>
      <w:r>
        <w:rPr>
          <w:rFonts w:hint="eastAsia"/>
        </w:rPr>
        <w:t>护盾上安装的自动机械震源或锤击震源。</w:t>
      </w:r>
    </w:p>
    <w:p w:rsidR="00381104" w:rsidRDefault="00DB575C">
      <w:pPr>
        <w:ind w:firstLine="422"/>
      </w:pPr>
      <w:r>
        <w:rPr>
          <w:rFonts w:hint="eastAsia"/>
          <w:b/>
        </w:rPr>
        <w:t>2</w:t>
      </w:r>
      <w:r>
        <w:t xml:space="preserve"> </w:t>
      </w:r>
      <w:r>
        <w:rPr>
          <w:rFonts w:hint="eastAsia"/>
        </w:rPr>
        <w:t>地质雷达法优先选用屏蔽天线，减小现场周边电磁干扰。</w:t>
      </w:r>
    </w:p>
    <w:p w:rsidR="00381104" w:rsidRDefault="00DB575C">
      <w:pPr>
        <w:ind w:firstLine="422"/>
      </w:pPr>
      <w:r>
        <w:rPr>
          <w:rFonts w:hint="eastAsia"/>
          <w:b/>
        </w:rPr>
        <w:t>3</w:t>
      </w:r>
      <w:r>
        <w:rPr>
          <w:b/>
        </w:rPr>
        <w:t xml:space="preserve"> </w:t>
      </w:r>
      <w:r>
        <w:rPr>
          <w:rFonts w:hint="eastAsia"/>
        </w:rPr>
        <w:t>瞬变电磁法采用线框接收时宜使用重叠回线装置，采用磁探头接收时应使用中心回线装置，或采用反磁通瞬变电磁一体化收发装置等。</w:t>
      </w:r>
    </w:p>
    <w:p w:rsidR="00381104" w:rsidRDefault="00DB575C">
      <w:pPr>
        <w:ind w:firstLine="420"/>
      </w:pPr>
      <w:r>
        <w:rPr>
          <w:rFonts w:hint="eastAsia"/>
        </w:rPr>
        <w:t>测线布置宜符合下列要求：</w:t>
      </w:r>
    </w:p>
    <w:p w:rsidR="00381104" w:rsidRDefault="00DB575C">
      <w:pPr>
        <w:pStyle w:val="aff2"/>
        <w:numPr>
          <w:ilvl w:val="0"/>
          <w:numId w:val="60"/>
        </w:numPr>
        <w:ind w:firstLineChars="0"/>
      </w:pPr>
      <w:r>
        <w:rPr>
          <w:rFonts w:hint="eastAsia"/>
        </w:rPr>
        <w:t>水平测线宜以线框的法线方向与隧道左壁垂直为起点（</w:t>
      </w:r>
      <w:r>
        <w:rPr>
          <w:rFonts w:hint="eastAsia"/>
        </w:rPr>
        <w:t>0</w:t>
      </w:r>
      <w:r>
        <w:rPr>
          <w:rFonts w:hint="eastAsia"/>
        </w:rPr>
        <w:t>°），顺时针方向每</w:t>
      </w:r>
      <w:r>
        <w:rPr>
          <w:rFonts w:hint="eastAsia"/>
        </w:rPr>
        <w:t>15</w:t>
      </w:r>
      <w:r>
        <w:rPr>
          <w:rFonts w:hint="eastAsia"/>
        </w:rPr>
        <w:t>°布置一个测点，当线框的法线方向与隧道开挖方向一致后（</w:t>
      </w:r>
      <w:r>
        <w:rPr>
          <w:rFonts w:hint="eastAsia"/>
        </w:rPr>
        <w:t>90</w:t>
      </w:r>
      <w:r>
        <w:rPr>
          <w:rFonts w:hint="eastAsia"/>
        </w:rPr>
        <w:t>°），每隔</w:t>
      </w:r>
      <w:r>
        <w:rPr>
          <w:rFonts w:hint="eastAsia"/>
        </w:rPr>
        <w:t>0.5m</w:t>
      </w:r>
      <w:r>
        <w:rPr>
          <w:rFonts w:hint="eastAsia"/>
        </w:rPr>
        <w:t>布置一个测点，依次进行扇形扫描，直至线框的法线方向与隧道右壁垂直（</w:t>
      </w:r>
      <w:r>
        <w:rPr>
          <w:rFonts w:hint="eastAsia"/>
        </w:rPr>
        <w:t>180</w:t>
      </w:r>
      <w:r>
        <w:rPr>
          <w:rFonts w:hint="eastAsia"/>
        </w:rPr>
        <w:t>°）。铅垂测线宜以线框的法线方向与隧道开挖方向呈</w:t>
      </w:r>
      <w:r>
        <w:rPr>
          <w:rFonts w:hint="eastAsia"/>
        </w:rPr>
        <w:t>45</w:t>
      </w:r>
      <w:r>
        <w:rPr>
          <w:rFonts w:hint="eastAsia"/>
        </w:rPr>
        <w:t>°为起点，每隔</w:t>
      </w:r>
      <w:r>
        <w:rPr>
          <w:rFonts w:hint="eastAsia"/>
        </w:rPr>
        <w:t>15</w:t>
      </w:r>
      <w:r>
        <w:rPr>
          <w:rFonts w:hint="eastAsia"/>
        </w:rPr>
        <w:t>°布置一个测点，直至线框的法线方向与隧道开挖方向呈</w:t>
      </w:r>
      <w:r>
        <w:rPr>
          <w:rFonts w:hint="eastAsia"/>
        </w:rPr>
        <w:t>135</w:t>
      </w:r>
      <w:r>
        <w:rPr>
          <w:rFonts w:hint="eastAsia"/>
        </w:rPr>
        <w:t>°；</w:t>
      </w:r>
    </w:p>
    <w:p w:rsidR="00381104" w:rsidRDefault="00DB575C">
      <w:pPr>
        <w:pStyle w:val="aff2"/>
        <w:numPr>
          <w:ilvl w:val="0"/>
          <w:numId w:val="60"/>
        </w:numPr>
        <w:ind w:firstLineChars="0"/>
      </w:pPr>
      <w:r>
        <w:rPr>
          <w:rFonts w:hint="eastAsia"/>
        </w:rPr>
        <w:t>掌子面水平测点间距宜为</w:t>
      </w:r>
      <w:r>
        <w:rPr>
          <w:rFonts w:hint="eastAsia"/>
        </w:rPr>
        <w:t>0.5m</w:t>
      </w:r>
      <w:r>
        <w:rPr>
          <w:rFonts w:hint="eastAsia"/>
        </w:rPr>
        <w:t>，扇形扫描角度间隔宜为</w:t>
      </w:r>
      <w:r>
        <w:rPr>
          <w:rFonts w:hint="eastAsia"/>
        </w:rPr>
        <w:t>15</w:t>
      </w:r>
      <w:r>
        <w:rPr>
          <w:rFonts w:hint="eastAsia"/>
        </w:rPr>
        <w:t>°。</w:t>
      </w:r>
    </w:p>
    <w:p w:rsidR="00381104" w:rsidRDefault="00DB575C">
      <w:pPr>
        <w:ind w:firstLine="422"/>
      </w:pPr>
      <w:r>
        <w:rPr>
          <w:rFonts w:hint="eastAsia"/>
          <w:b/>
        </w:rPr>
        <w:t>4</w:t>
      </w:r>
      <w:r>
        <w:t xml:space="preserve"> </w:t>
      </w:r>
      <w:r>
        <w:rPr>
          <w:rFonts w:hint="eastAsia"/>
        </w:rPr>
        <w:t>直流电法宜选择电阻率法、激发极法、自然电位法，测量装置宜选择三极、二极装置或聚焦测深装置，电极布置宜符合下列要求：</w:t>
      </w:r>
    </w:p>
    <w:p w:rsidR="00381104" w:rsidRDefault="00DB575C">
      <w:pPr>
        <w:pStyle w:val="aff2"/>
        <w:numPr>
          <w:ilvl w:val="0"/>
          <w:numId w:val="61"/>
        </w:numPr>
        <w:ind w:firstLineChars="0"/>
      </w:pPr>
      <w:r>
        <w:rPr>
          <w:rFonts w:hint="eastAsia"/>
        </w:rPr>
        <w:t>电阻率、激发极化预报距离小于</w:t>
      </w:r>
      <w:r>
        <w:rPr>
          <w:rFonts w:hint="eastAsia"/>
        </w:rPr>
        <w:t>10m</w:t>
      </w:r>
      <w:r>
        <w:rPr>
          <w:rFonts w:hint="eastAsia"/>
        </w:rPr>
        <w:t>时，宜在掌子面四周均匀布置</w:t>
      </w:r>
      <w:r>
        <w:rPr>
          <w:rFonts w:hint="eastAsia"/>
        </w:rPr>
        <w:t>4</w:t>
      </w:r>
      <w:r>
        <w:rPr>
          <w:rFonts w:hint="eastAsia"/>
        </w:rPr>
        <w:t>个恒流供电</w:t>
      </w:r>
      <w:r>
        <w:rPr>
          <w:rFonts w:hint="eastAsia"/>
        </w:rPr>
        <w:t>A</w:t>
      </w:r>
      <w:r>
        <w:rPr>
          <w:rFonts w:hint="eastAsia"/>
        </w:rPr>
        <w:t>极，</w:t>
      </w:r>
      <w:r>
        <w:rPr>
          <w:rFonts w:hint="eastAsia"/>
        </w:rPr>
        <w:t>B</w:t>
      </w:r>
      <w:r>
        <w:rPr>
          <w:rFonts w:hint="eastAsia"/>
        </w:rPr>
        <w:t>极应布置在隧道出口方向，距</w:t>
      </w:r>
      <w:r>
        <w:rPr>
          <w:rFonts w:hint="eastAsia"/>
        </w:rPr>
        <w:t>A</w:t>
      </w:r>
      <w:r>
        <w:rPr>
          <w:rFonts w:hint="eastAsia"/>
        </w:rPr>
        <w:t>极的距离不应小于</w:t>
      </w:r>
      <w:r>
        <w:rPr>
          <w:rFonts w:hint="eastAsia"/>
        </w:rPr>
        <w:t>10</w:t>
      </w:r>
      <w:r>
        <w:rPr>
          <w:rFonts w:hint="eastAsia"/>
        </w:rPr>
        <w:t>倍最大测量距离，测量点宜在掌子面呈网状布置；</w:t>
      </w:r>
    </w:p>
    <w:p w:rsidR="00381104" w:rsidRDefault="00DB575C">
      <w:pPr>
        <w:pStyle w:val="aff2"/>
        <w:numPr>
          <w:ilvl w:val="0"/>
          <w:numId w:val="61"/>
        </w:numPr>
        <w:ind w:firstLineChars="0"/>
      </w:pPr>
      <w:r>
        <w:rPr>
          <w:rFonts w:hint="eastAsia"/>
        </w:rPr>
        <w:t>电阻率、激发极化预报距离大于</w:t>
      </w:r>
      <w:r>
        <w:rPr>
          <w:rFonts w:hint="eastAsia"/>
        </w:rPr>
        <w:t>10m</w:t>
      </w:r>
      <w:r>
        <w:rPr>
          <w:rFonts w:hint="eastAsia"/>
        </w:rPr>
        <w:t>时，宜在距掌子面</w:t>
      </w:r>
      <w:r>
        <w:rPr>
          <w:rFonts w:hint="eastAsia"/>
        </w:rPr>
        <w:t>0m</w:t>
      </w:r>
      <w:r>
        <w:rPr>
          <w:rFonts w:hint="eastAsia"/>
        </w:rPr>
        <w:t>、</w:t>
      </w:r>
      <w:r>
        <w:rPr>
          <w:rFonts w:hint="eastAsia"/>
        </w:rPr>
        <w:t>2m</w:t>
      </w:r>
      <w:r>
        <w:rPr>
          <w:rFonts w:hint="eastAsia"/>
        </w:rPr>
        <w:t>、</w:t>
      </w:r>
      <w:r>
        <w:rPr>
          <w:rFonts w:hint="eastAsia"/>
        </w:rPr>
        <w:t>6m</w:t>
      </w:r>
      <w:r>
        <w:rPr>
          <w:rFonts w:hint="eastAsia"/>
        </w:rPr>
        <w:t>、</w:t>
      </w:r>
      <w:r>
        <w:rPr>
          <w:rFonts w:hint="eastAsia"/>
        </w:rPr>
        <w:t>10m</w:t>
      </w:r>
      <w:r>
        <w:rPr>
          <w:rFonts w:hint="eastAsia"/>
        </w:rPr>
        <w:t>、</w:t>
      </w:r>
      <w:r>
        <w:rPr>
          <w:rFonts w:hint="eastAsia"/>
        </w:rPr>
        <w:t>20m</w:t>
      </w:r>
      <w:r>
        <w:rPr>
          <w:rFonts w:hint="eastAsia"/>
        </w:rPr>
        <w:t>位置分别均匀布置</w:t>
      </w:r>
      <w:r>
        <w:rPr>
          <w:rFonts w:hint="eastAsia"/>
        </w:rPr>
        <w:t>4</w:t>
      </w:r>
      <w:r>
        <w:rPr>
          <w:rFonts w:hint="eastAsia"/>
        </w:rPr>
        <w:t>个恒流供电</w:t>
      </w:r>
      <w:r>
        <w:rPr>
          <w:rFonts w:hint="eastAsia"/>
        </w:rPr>
        <w:t>A</w:t>
      </w:r>
      <w:r>
        <w:rPr>
          <w:rFonts w:hint="eastAsia"/>
        </w:rPr>
        <w:t>极，</w:t>
      </w:r>
      <w:r>
        <w:rPr>
          <w:rFonts w:hint="eastAsia"/>
        </w:rPr>
        <w:t>B</w:t>
      </w:r>
      <w:r>
        <w:rPr>
          <w:rFonts w:hint="eastAsia"/>
        </w:rPr>
        <w:t>极应布置在隧道出口方向，距</w:t>
      </w:r>
      <w:r>
        <w:rPr>
          <w:rFonts w:hint="eastAsia"/>
        </w:rPr>
        <w:t>A</w:t>
      </w:r>
      <w:r>
        <w:rPr>
          <w:rFonts w:hint="eastAsia"/>
        </w:rPr>
        <w:t>极的距离不应小于</w:t>
      </w:r>
      <w:r>
        <w:rPr>
          <w:rFonts w:hint="eastAsia"/>
        </w:rPr>
        <w:t>5</w:t>
      </w:r>
      <w:r>
        <w:rPr>
          <w:rFonts w:hint="eastAsia"/>
        </w:rPr>
        <w:t>倍预报距离，测量点宜在掌子面呈网状布置；</w:t>
      </w:r>
    </w:p>
    <w:p w:rsidR="00381104" w:rsidRDefault="00DB575C">
      <w:pPr>
        <w:pStyle w:val="aff2"/>
        <w:numPr>
          <w:ilvl w:val="0"/>
          <w:numId w:val="61"/>
        </w:numPr>
        <w:ind w:firstLineChars="0"/>
      </w:pPr>
      <w:r>
        <w:rPr>
          <w:rFonts w:hint="eastAsia"/>
        </w:rPr>
        <w:t>盾构掘进时，宜将多个同性源供电电极</w:t>
      </w:r>
      <w:r>
        <w:rPr>
          <w:rFonts w:hint="eastAsia"/>
        </w:rPr>
        <w:t>A</w:t>
      </w:r>
      <w:r>
        <w:rPr>
          <w:rFonts w:hint="eastAsia"/>
        </w:rPr>
        <w:t>均匀搭载在盾构机的护盾或边墙上，各电极间应进行电流屏蔽，测量电极宜采用伸缩阵列方式布置在刀盘上。</w:t>
      </w:r>
    </w:p>
    <w:p w:rsidR="00381104" w:rsidRDefault="00DB575C">
      <w:pPr>
        <w:pStyle w:val="1112"/>
        <w:numPr>
          <w:ilvl w:val="0"/>
          <w:numId w:val="0"/>
        </w:numPr>
      </w:pPr>
      <w:r>
        <w:rPr>
          <w:rFonts w:hint="eastAsia"/>
          <w:b/>
        </w:rPr>
        <w:t>4</w:t>
      </w:r>
      <w:r>
        <w:rPr>
          <w:b/>
        </w:rPr>
        <w:t>.2.2</w:t>
      </w:r>
      <w:r>
        <w:rPr>
          <w:rFonts w:hint="eastAsia"/>
        </w:rPr>
        <w:t>中距离和短距离预报只是一个相对概念，没有一个准确的数据。预报距离和精度与地层物理性质、施工方式有关，地层岩性越硬、完整，预报距离越远，地层岩性越软、破碎、含水率越高，预报距离相对较短。同时，掘进速度越快，要求预报距离较远，掘进速度慢，预报距离相对要求较短。</w:t>
      </w:r>
    </w:p>
    <w:p w:rsidR="00381104" w:rsidRDefault="00DB575C">
      <w:pPr>
        <w:pStyle w:val="1112"/>
        <w:numPr>
          <w:ilvl w:val="0"/>
          <w:numId w:val="0"/>
        </w:numPr>
      </w:pPr>
      <w:r>
        <w:rPr>
          <w:rFonts w:hint="eastAsia"/>
        </w:rPr>
        <w:lastRenderedPageBreak/>
        <w:t>连续预报时的搭接长度与使用的预报方法、预报距离、地质情况均有关系。</w:t>
      </w:r>
    </w:p>
    <w:p w:rsidR="00381104" w:rsidRDefault="00DB575C">
      <w:pPr>
        <w:pStyle w:val="1112"/>
        <w:numPr>
          <w:ilvl w:val="0"/>
          <w:numId w:val="0"/>
        </w:numPr>
      </w:pPr>
      <w:r>
        <w:rPr>
          <w:rFonts w:hint="eastAsia"/>
          <w:b/>
        </w:rPr>
        <w:t>4</w:t>
      </w:r>
      <w:r>
        <w:rPr>
          <w:b/>
        </w:rPr>
        <w:t>.2.3</w:t>
      </w:r>
      <w:r>
        <w:t xml:space="preserve"> </w:t>
      </w:r>
      <w:r>
        <w:rPr>
          <w:rFonts w:hint="eastAsia"/>
        </w:rPr>
        <w:t>充分利用隧道勘察设计阶段的地质资料是编制超前预报技术方案的必要工作，这些资料在预报工作过程中对资料分析判断也十分重要。在实际工作中，应根据隧道自身的工程地质特点，针对不同隧段的工程地质和水文地质条件和现场干扰水平，对隧段分段分析可能存在的不良地质体并进行风险评估，建立不同地质、工程条件下的超前预报体系，避免多种预报方法“一哄而上”的局面，虽投入了大量的人力物力，却没有取得预期的效果。在超前地质预报的具体实施中，重点是预报手段的可操作性，应确定好隧道施工超前地质预报的组织管理，给超前地质预报必要的施工时间和作业环境。</w:t>
      </w:r>
    </w:p>
    <w:p w:rsidR="00381104" w:rsidRDefault="00DB575C">
      <w:pPr>
        <w:ind w:firstLineChars="0" w:firstLine="0"/>
      </w:pPr>
      <w:r>
        <w:rPr>
          <w:rFonts w:hint="eastAsia"/>
          <w:b/>
        </w:rPr>
        <w:t>4</w:t>
      </w:r>
      <w:r>
        <w:rPr>
          <w:b/>
        </w:rPr>
        <w:t>.2.5</w:t>
      </w:r>
      <w:r>
        <w:t xml:space="preserve"> </w:t>
      </w:r>
      <w:r>
        <w:rPr>
          <w:rFonts w:hint="eastAsia"/>
        </w:rPr>
        <w:t>不同预报方法的原理不同，单一的物探方法一般只针对某一种或几种物性，最终结果应该以基础地质资料为指导，以钻探结果为基准，根据物探结果划分异常体并确定其位置和性状等。</w:t>
      </w:r>
    </w:p>
    <w:p w:rsidR="00381104" w:rsidRDefault="00DB575C">
      <w:pPr>
        <w:ind w:firstLineChars="0" w:firstLine="0"/>
      </w:pPr>
      <w:r>
        <w:rPr>
          <w:rFonts w:hint="eastAsia"/>
          <w:b/>
        </w:rPr>
        <w:t>4</w:t>
      </w:r>
      <w:r>
        <w:rPr>
          <w:b/>
        </w:rPr>
        <w:t>.2.7</w:t>
      </w:r>
      <w:r>
        <w:t xml:space="preserve"> </w:t>
      </w:r>
      <w:r>
        <w:rPr>
          <w:rFonts w:hint="eastAsia"/>
        </w:rPr>
        <w:t>对于新技术、新设备、新方法的试验报告，其成果应当是明确的，主要是分析其在特定地质条件下的可靠性、抗干扰能力、预报精度与距离等，并与现有技术进行对比分析。同时，通过现场试验确定新技术、新设备、新方法在特定环境中的工作参数、需要的现场条件、人员等实施细节和数据处理方式。</w:t>
      </w:r>
    </w:p>
    <w:p w:rsidR="00381104" w:rsidRDefault="00DB575C">
      <w:pPr>
        <w:ind w:firstLineChars="0" w:firstLine="0"/>
      </w:pPr>
      <w:r>
        <w:rPr>
          <w:rFonts w:hint="eastAsia"/>
          <w:b/>
        </w:rPr>
        <w:t>4</w:t>
      </w:r>
      <w:r>
        <w:rPr>
          <w:b/>
        </w:rPr>
        <w:t>.2.7</w:t>
      </w:r>
      <w:r>
        <w:rPr>
          <w:rFonts w:hint="eastAsia"/>
          <w:b/>
        </w:rPr>
        <w:t>-</w:t>
      </w:r>
      <w:r>
        <w:rPr>
          <w:b/>
        </w:rPr>
        <w:t>5</w:t>
      </w:r>
      <w:r>
        <w:t xml:space="preserve"> </w:t>
      </w:r>
      <w:r>
        <w:rPr>
          <w:rFonts w:hint="eastAsia"/>
        </w:rPr>
        <w:t>主要是为了限制试验次数，避免多次不必要试验。当试验工作开展两次均不能通过专家评审认定时，基本可以认为该方法在该环境下的可靠性和有效性为低，当前不适宜进入生产环境使用。</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148" w:name="_Toc104815117"/>
      <w:bookmarkStart w:id="149" w:name="_Toc106138650"/>
      <w:bookmarkStart w:id="150" w:name="_Toc106139419"/>
      <w:bookmarkStart w:id="151" w:name="_Toc112158215"/>
      <w:bookmarkStart w:id="152" w:name="_Toc101522740"/>
      <w:bookmarkStart w:id="153" w:name="_Toc114735260"/>
      <w:r>
        <w:rPr>
          <w:rFonts w:hint="eastAsia"/>
        </w:rPr>
        <w:lastRenderedPageBreak/>
        <w:t>断层预报</w:t>
      </w:r>
      <w:bookmarkEnd w:id="148"/>
      <w:bookmarkEnd w:id="149"/>
      <w:bookmarkEnd w:id="150"/>
      <w:bookmarkEnd w:id="151"/>
      <w:bookmarkEnd w:id="152"/>
      <w:bookmarkEnd w:id="153"/>
    </w:p>
    <w:p w:rsidR="00381104" w:rsidRDefault="00DB575C">
      <w:pPr>
        <w:pStyle w:val="11"/>
        <w:numPr>
          <w:ilvl w:val="1"/>
          <w:numId w:val="3"/>
        </w:numPr>
      </w:pPr>
      <w:bookmarkStart w:id="154" w:name="_Toc101522741"/>
      <w:bookmarkStart w:id="155" w:name="_Toc106139420"/>
      <w:bookmarkStart w:id="156" w:name="_Toc104815118"/>
      <w:bookmarkStart w:id="157" w:name="_Toc112158216"/>
      <w:bookmarkStart w:id="158" w:name="_Toc106138651"/>
      <w:bookmarkStart w:id="159" w:name="_Toc114735261"/>
      <w:r>
        <w:rPr>
          <w:rFonts w:hint="eastAsia"/>
        </w:rPr>
        <w:t>一般规定</w:t>
      </w:r>
      <w:bookmarkEnd w:id="154"/>
      <w:bookmarkEnd w:id="155"/>
      <w:bookmarkEnd w:id="156"/>
      <w:bookmarkEnd w:id="157"/>
      <w:bookmarkEnd w:id="158"/>
      <w:bookmarkEnd w:id="159"/>
    </w:p>
    <w:p w:rsidR="00381104" w:rsidRDefault="00DB575C">
      <w:pPr>
        <w:pStyle w:val="1112"/>
        <w:numPr>
          <w:ilvl w:val="0"/>
          <w:numId w:val="0"/>
        </w:numPr>
      </w:pPr>
      <w:r>
        <w:rPr>
          <w:b/>
        </w:rPr>
        <w:t xml:space="preserve">5.1.1 </w:t>
      </w:r>
      <w:r>
        <w:rPr>
          <w:rFonts w:hint="eastAsia"/>
        </w:rPr>
        <w:t>断层及破碎带是城市轨道交通隧道施工中常为遇到的复杂不良地质体，在断层破碎带中发生的洞内工程地质问题也极为复杂和严重。大多数情况下，在隧道开挖前都会有一定的详勘资料，对于较大断层带已经有基本掌握，超前地质预报的主要目的体现为验证前期发现的资料，并进一步确定断层带的位置、产状、导水情况等；除此之外，还担负了查明一些在前期详勘阶段未揭露的小断层的任务。</w:t>
      </w:r>
    </w:p>
    <w:p w:rsidR="00381104" w:rsidRDefault="00DB575C">
      <w:pPr>
        <w:pStyle w:val="1112"/>
        <w:numPr>
          <w:ilvl w:val="0"/>
          <w:numId w:val="0"/>
        </w:numPr>
      </w:pPr>
      <w:r>
        <w:rPr>
          <w:rFonts w:hint="eastAsia"/>
          <w:b/>
        </w:rPr>
        <w:t>5</w:t>
      </w:r>
      <w:r>
        <w:rPr>
          <w:b/>
        </w:rPr>
        <w:t>.1.3</w:t>
      </w:r>
      <w:r>
        <w:rPr>
          <w:rFonts w:hint="eastAsia"/>
        </w:rPr>
        <w:t xml:space="preserve"> </w:t>
      </w:r>
      <w:r>
        <w:rPr>
          <w:rFonts w:hint="eastAsia"/>
        </w:rPr>
        <w:t>断层破碎带引起的现象不仅包括破碎带的围岩失稳塌方，断层泥、碎块石夹粘土、构造角砾岩、碎裂岩、糜棱岩等的失稳塌方和变形，往往还伴随着富水带的涌水，有时甚至会伴随发生洞内泥石流。一般来说，压性和压扭性断层，其主带内多充填有断层泥及糜棱岩，具一定的隔水性，故上盘常富水，其主要工程地质问题是破碎带围岩的变形和失稳塌方，当隧洞施工揭穿主带进入富水区后则易发生涌水、涌泥和塌方；张性断层，破碎带中很少含粘土质物质，导水性能较好，隧洞施工揭穿张性断层破碎带时极易发生塌方和涌水。</w:t>
      </w:r>
    </w:p>
    <w:p w:rsidR="00381104" w:rsidRDefault="00DB575C">
      <w:pPr>
        <w:pStyle w:val="11"/>
        <w:numPr>
          <w:ilvl w:val="1"/>
          <w:numId w:val="3"/>
        </w:numPr>
      </w:pPr>
      <w:bookmarkStart w:id="160" w:name="_Toc104815119"/>
      <w:bookmarkStart w:id="161" w:name="_Toc101522742"/>
      <w:bookmarkStart w:id="162" w:name="_Toc112158217"/>
      <w:bookmarkStart w:id="163" w:name="_Toc106138652"/>
      <w:bookmarkStart w:id="164" w:name="_Toc106139421"/>
      <w:bookmarkStart w:id="165" w:name="_Toc114735262"/>
      <w:r>
        <w:rPr>
          <w:rFonts w:hint="eastAsia"/>
        </w:rPr>
        <w:t>预报方法选择</w:t>
      </w:r>
      <w:bookmarkEnd w:id="160"/>
      <w:bookmarkEnd w:id="161"/>
      <w:bookmarkEnd w:id="162"/>
      <w:bookmarkEnd w:id="163"/>
      <w:bookmarkEnd w:id="164"/>
      <w:bookmarkEnd w:id="165"/>
    </w:p>
    <w:p w:rsidR="00381104" w:rsidRDefault="00DB575C">
      <w:pPr>
        <w:pStyle w:val="1112"/>
        <w:numPr>
          <w:ilvl w:val="0"/>
          <w:numId w:val="0"/>
        </w:numPr>
      </w:pPr>
      <w:r>
        <w:rPr>
          <w:rFonts w:hint="eastAsia"/>
          <w:b/>
        </w:rPr>
        <w:t>5</w:t>
      </w:r>
      <w:r>
        <w:rPr>
          <w:b/>
        </w:rPr>
        <w:t xml:space="preserve">.2.1 </w:t>
      </w:r>
      <w:r>
        <w:rPr>
          <w:rFonts w:hint="eastAsia"/>
        </w:rPr>
        <w:t>断层大小不一、规模不等，但都破坏了岩层的连续性和完整性，在断层带上往往岩石破碎，容易成为导水带。但是，对城市轨道交通隧道施工影响较大的往往是较大或者导水的断层带，因此不能盲目的一律采用单一方法进行短距离精细预报，而应该采用宏观手段先行、精细手段细化的原则来制定预报方案，做到高效、准确、精细探测。</w:t>
      </w:r>
    </w:p>
    <w:p w:rsidR="00381104" w:rsidRDefault="00DB575C">
      <w:pPr>
        <w:pStyle w:val="1112"/>
        <w:numPr>
          <w:ilvl w:val="0"/>
          <w:numId w:val="0"/>
        </w:numPr>
      </w:pPr>
      <w:r>
        <w:rPr>
          <w:rFonts w:hint="eastAsia"/>
          <w:b/>
        </w:rPr>
        <w:t>5</w:t>
      </w:r>
      <w:r>
        <w:rPr>
          <w:b/>
        </w:rPr>
        <w:t>.2.3</w:t>
      </w:r>
      <w:r>
        <w:t xml:space="preserve"> </w:t>
      </w:r>
      <w:r>
        <w:rPr>
          <w:rFonts w:hint="eastAsia"/>
        </w:rPr>
        <w:t>地质调查法一般采用常规地质理论和作图法，根据隧道已有勘察资料、地表补充地质调查资料、洞内地质调查资料、隧道开挖工作面地质素描，通过地层层序对比、地层分界线及构造线地下和地表相关性分析、断层要素与隧道几何参数的相关性分析、地质作图和趋势分析、前兆分析等，对开挖工作面前方可能揭示的地质情况进行预测预报。</w:t>
      </w:r>
    </w:p>
    <w:p w:rsidR="00381104" w:rsidRDefault="00DB575C">
      <w:pPr>
        <w:pStyle w:val="1112"/>
        <w:numPr>
          <w:ilvl w:val="0"/>
          <w:numId w:val="0"/>
        </w:numPr>
      </w:pPr>
      <w:r>
        <w:rPr>
          <w:rFonts w:hint="eastAsia"/>
          <w:b/>
        </w:rPr>
        <w:t>5</w:t>
      </w:r>
      <w:r>
        <w:rPr>
          <w:b/>
        </w:rPr>
        <w:t>.2.3</w:t>
      </w:r>
      <w:r>
        <w:rPr>
          <w:rFonts w:hint="eastAsia"/>
          <w:b/>
        </w:rPr>
        <w:t>-</w:t>
      </w:r>
      <w:r>
        <w:rPr>
          <w:b/>
        </w:rPr>
        <w:t>1</w:t>
      </w:r>
      <w:r>
        <w:t xml:space="preserve"> </w:t>
      </w:r>
      <w:r>
        <w:rPr>
          <w:rFonts w:hint="eastAsia"/>
        </w:rPr>
        <w:t>断层破碎带破坏了岩层的连续性，往往会成发育为导水带，通过水系的</w:t>
      </w:r>
      <w:r>
        <w:rPr>
          <w:rFonts w:hint="eastAsia"/>
        </w:rPr>
        <w:lastRenderedPageBreak/>
        <w:t>改向等特征可以从识别出断层带的存在。</w:t>
      </w:r>
    </w:p>
    <w:p w:rsidR="00381104" w:rsidRDefault="00DB575C">
      <w:pPr>
        <w:pStyle w:val="1112"/>
        <w:numPr>
          <w:ilvl w:val="0"/>
          <w:numId w:val="0"/>
        </w:numPr>
      </w:pPr>
      <w:r>
        <w:rPr>
          <w:rFonts w:hint="eastAsia"/>
          <w:b/>
        </w:rPr>
        <w:t>5</w:t>
      </w:r>
      <w:r>
        <w:rPr>
          <w:b/>
        </w:rPr>
        <w:t>.2.4</w:t>
      </w:r>
      <w:r>
        <w:rPr>
          <w:rFonts w:hint="eastAsia"/>
          <w:b/>
        </w:rPr>
        <w:t>-</w:t>
      </w:r>
      <w:r>
        <w:rPr>
          <w:b/>
        </w:rPr>
        <w:t>1</w:t>
      </w:r>
      <w:r>
        <w:t xml:space="preserve"> </w:t>
      </w:r>
      <w:r>
        <w:rPr>
          <w:rFonts w:hint="eastAsia"/>
        </w:rPr>
        <w:t>地震波法主要用于中远距离预报，受限于采集数据量有限，且深部信号的信噪往往比较低，导致其分辨率远低于地质雷达法等手段，因此要求断层带有一定的规模。同时，如果断层带的走向与隧道掘进方向夹角过小，反射信号会变得很弱，则断层带在地震叠加剖面图上可能只有一个点的异常信号，极容易被误认为是干扰波而被忽略掉。</w:t>
      </w:r>
    </w:p>
    <w:p w:rsidR="00381104" w:rsidRDefault="00DB575C">
      <w:pPr>
        <w:pStyle w:val="1112"/>
        <w:numPr>
          <w:ilvl w:val="0"/>
          <w:numId w:val="0"/>
        </w:numPr>
      </w:pPr>
      <w:r>
        <w:rPr>
          <w:rFonts w:hint="eastAsia"/>
          <w:b/>
        </w:rPr>
        <w:t>5</w:t>
      </w:r>
      <w:r>
        <w:rPr>
          <w:b/>
        </w:rPr>
        <w:t>.2.4</w:t>
      </w:r>
      <w:r>
        <w:rPr>
          <w:rFonts w:hint="eastAsia"/>
          <w:b/>
        </w:rPr>
        <w:t>-</w:t>
      </w:r>
      <w:r>
        <w:rPr>
          <w:b/>
        </w:rPr>
        <w:t>3</w:t>
      </w:r>
      <w:r>
        <w:t xml:space="preserve"> </w:t>
      </w:r>
      <w:r>
        <w:rPr>
          <w:rFonts w:hint="eastAsia"/>
        </w:rPr>
        <w:t>通常来讲，反射波振幅越高，反射系数和波阻抗的差别越大；若横波</w:t>
      </w:r>
      <w:r>
        <w:rPr>
          <w:rFonts w:hint="eastAsia"/>
        </w:rPr>
        <w:t>S</w:t>
      </w:r>
      <w:r>
        <w:rPr>
          <w:rFonts w:hint="eastAsia"/>
        </w:rPr>
        <w:t>反射波比纵波</w:t>
      </w:r>
      <w:r>
        <w:rPr>
          <w:rFonts w:hint="eastAsia"/>
        </w:rPr>
        <w:t>P</w:t>
      </w:r>
      <w:r>
        <w:rPr>
          <w:rFonts w:hint="eastAsia"/>
        </w:rPr>
        <w:t>强，则表明岩层饱含地下水，比较任何反射振幅时都必须小心，因为反射振幅易受随机噪音和数据处理的影响；当</w:t>
      </w:r>
      <w:r>
        <w:rPr>
          <w:rFonts w:hint="eastAsia"/>
        </w:rPr>
        <w:t>Vp/Vs</w:t>
      </w:r>
      <w:r>
        <w:rPr>
          <w:rFonts w:hint="eastAsia"/>
        </w:rPr>
        <w:t>明显增加（减小）或泊松比突然增大，则常常因流体的存在而引起；若</w:t>
      </w:r>
      <w:r>
        <w:rPr>
          <w:rFonts w:hint="eastAsia"/>
        </w:rPr>
        <w:t>Vp</w:t>
      </w:r>
      <w:r>
        <w:rPr>
          <w:rFonts w:hint="eastAsia"/>
        </w:rPr>
        <w:t>下降，则表明裂隙密度或孔隙度增加。一般来讲，固结的岩石</w:t>
      </w:r>
      <w:r>
        <w:rPr>
          <w:rFonts w:hint="eastAsia"/>
        </w:rPr>
        <w:t>Vp/Vs</w:t>
      </w:r>
      <w:r>
        <w:rPr>
          <w:rFonts w:hint="eastAsia"/>
        </w:rPr>
        <w:t>＜</w:t>
      </w:r>
      <w:r>
        <w:rPr>
          <w:rFonts w:hint="eastAsia"/>
        </w:rPr>
        <w:t>2.0</w:t>
      </w:r>
      <w:r>
        <w:rPr>
          <w:rFonts w:hint="eastAsia"/>
        </w:rPr>
        <w:t>，泊松比＜</w:t>
      </w:r>
      <w:r>
        <w:rPr>
          <w:rFonts w:hint="eastAsia"/>
        </w:rPr>
        <w:t>0.33</w:t>
      </w:r>
      <w:r>
        <w:rPr>
          <w:rFonts w:hint="eastAsia"/>
        </w:rPr>
        <w:t>；当岩石的孔隙充满水时，</w:t>
      </w:r>
      <w:r>
        <w:rPr>
          <w:rFonts w:hint="eastAsia"/>
        </w:rPr>
        <w:t>Vp/Vs</w:t>
      </w:r>
      <w:r>
        <w:rPr>
          <w:rFonts w:hint="eastAsia"/>
        </w:rPr>
        <w:t>从</w:t>
      </w:r>
      <w:r>
        <w:rPr>
          <w:rFonts w:hint="eastAsia"/>
        </w:rPr>
        <w:t>1.4</w:t>
      </w:r>
      <w:r>
        <w:rPr>
          <w:rFonts w:hint="eastAsia"/>
        </w:rPr>
        <w:t>→</w:t>
      </w:r>
      <w:r>
        <w:rPr>
          <w:rFonts w:hint="eastAsia"/>
        </w:rPr>
        <w:t>2.0</w:t>
      </w:r>
      <w:r>
        <w:rPr>
          <w:rFonts w:hint="eastAsia"/>
        </w:rPr>
        <w:t>；当岩石的孔隙充满气时，</w:t>
      </w:r>
      <w:r>
        <w:rPr>
          <w:rFonts w:hint="eastAsia"/>
        </w:rPr>
        <w:t>Vp/Vs</w:t>
      </w:r>
      <w:r>
        <w:rPr>
          <w:rFonts w:hint="eastAsia"/>
        </w:rPr>
        <w:t>从</w:t>
      </w:r>
      <w:r>
        <w:rPr>
          <w:rFonts w:hint="eastAsia"/>
        </w:rPr>
        <w:t>1.3</w:t>
      </w:r>
      <w:r>
        <w:rPr>
          <w:rFonts w:hint="eastAsia"/>
        </w:rPr>
        <w:t>→</w:t>
      </w:r>
      <w:r>
        <w:rPr>
          <w:rFonts w:hint="eastAsia"/>
        </w:rPr>
        <w:t>1.7</w:t>
      </w:r>
      <w:r>
        <w:rPr>
          <w:rFonts w:hint="eastAsia"/>
        </w:rPr>
        <w:t>；水饱和的未固结地层</w:t>
      </w:r>
      <w:r>
        <w:rPr>
          <w:rFonts w:hint="eastAsia"/>
        </w:rPr>
        <w:t>Vp/Vs</w:t>
      </w:r>
      <w:r>
        <w:rPr>
          <w:rFonts w:hint="eastAsia"/>
        </w:rPr>
        <w:t>＞</w:t>
      </w:r>
      <w:r>
        <w:rPr>
          <w:rFonts w:hint="eastAsia"/>
        </w:rPr>
        <w:t>2.0</w:t>
      </w:r>
      <w:r>
        <w:rPr>
          <w:rFonts w:hint="eastAsia"/>
        </w:rPr>
        <w:t>。当岩体中含流体时，</w:t>
      </w:r>
      <w:r>
        <w:rPr>
          <w:rFonts w:hint="eastAsia"/>
        </w:rPr>
        <w:t>Vp</w:t>
      </w:r>
      <w:r>
        <w:rPr>
          <w:rFonts w:hint="eastAsia"/>
        </w:rPr>
        <w:t>与孔隙度和孔隙中流体的性质有关，</w:t>
      </w:r>
      <w:r>
        <w:rPr>
          <w:rFonts w:hint="eastAsia"/>
        </w:rPr>
        <w:t>Vp</w:t>
      </w:r>
      <w:r>
        <w:rPr>
          <w:rFonts w:hint="eastAsia"/>
        </w:rPr>
        <w:t>会明显降低；</w:t>
      </w:r>
      <w:r>
        <w:rPr>
          <w:rFonts w:hint="eastAsia"/>
        </w:rPr>
        <w:t>Vs</w:t>
      </w:r>
      <w:r>
        <w:rPr>
          <w:rFonts w:hint="eastAsia"/>
        </w:rPr>
        <w:t>只与骨架速度有关而与孔隙中流体无关，</w:t>
      </w:r>
      <w:r>
        <w:rPr>
          <w:rFonts w:hint="eastAsia"/>
        </w:rPr>
        <w:t>Vs</w:t>
      </w:r>
      <w:r>
        <w:rPr>
          <w:rFonts w:hint="eastAsia"/>
        </w:rPr>
        <w:t>不发生明显变化。关于沉积岩的泊松比：未固结的土层，往往具有非常高的泊松比（</w:t>
      </w:r>
      <w:r>
        <w:rPr>
          <w:rFonts w:hint="eastAsia"/>
        </w:rPr>
        <w:t>0.4</w:t>
      </w:r>
      <w:r>
        <w:rPr>
          <w:rFonts w:hint="eastAsia"/>
        </w:rPr>
        <w:t>以上）；泊松比常随孔隙度的减小及沉积物固结而减少，高孔隙度的饱和砂岩往往具有较高的泊松比（</w:t>
      </w:r>
      <w:r>
        <w:rPr>
          <w:rFonts w:hint="eastAsia"/>
        </w:rPr>
        <w:t>0.3</w:t>
      </w:r>
      <w:r>
        <w:rPr>
          <w:rFonts w:hint="eastAsia"/>
        </w:rPr>
        <w:t>～</w:t>
      </w:r>
      <w:r>
        <w:rPr>
          <w:rFonts w:hint="eastAsia"/>
        </w:rPr>
        <w:t>0.4</w:t>
      </w:r>
      <w:r>
        <w:rPr>
          <w:rFonts w:hint="eastAsia"/>
        </w:rPr>
        <w:t>），气饱和高孔隙度砂岩往往具有较低的泊松比（如低到</w:t>
      </w:r>
      <w:r>
        <w:rPr>
          <w:rFonts w:hint="eastAsia"/>
        </w:rPr>
        <w:t>0.1</w:t>
      </w:r>
      <w:r>
        <w:rPr>
          <w:rFonts w:hint="eastAsia"/>
        </w:rPr>
        <w:t>）。</w:t>
      </w:r>
    </w:p>
    <w:p w:rsidR="00381104" w:rsidRDefault="00DB575C">
      <w:pPr>
        <w:pStyle w:val="1112"/>
        <w:numPr>
          <w:ilvl w:val="0"/>
          <w:numId w:val="0"/>
        </w:numPr>
      </w:pPr>
      <w:r>
        <w:rPr>
          <w:rFonts w:hint="eastAsia"/>
          <w:b/>
        </w:rPr>
        <w:t>5</w:t>
      </w:r>
      <w:r>
        <w:rPr>
          <w:b/>
        </w:rPr>
        <w:t>.2.4</w:t>
      </w:r>
      <w:r>
        <w:rPr>
          <w:rFonts w:hint="eastAsia"/>
          <w:b/>
        </w:rPr>
        <w:t>-</w:t>
      </w:r>
      <w:r>
        <w:rPr>
          <w:b/>
        </w:rPr>
        <w:t xml:space="preserve">4 </w:t>
      </w:r>
      <w:r>
        <w:rPr>
          <w:rFonts w:hint="eastAsia"/>
        </w:rPr>
        <w:t>反射波层析成像法（</w:t>
      </w:r>
      <w:r>
        <w:t>TRT</w:t>
      </w:r>
      <w:r>
        <w:rPr>
          <w:rFonts w:hint="eastAsia"/>
        </w:rPr>
        <w:t>）引入时间较短，没有</w:t>
      </w:r>
      <w:r>
        <w:rPr>
          <w:rFonts w:hint="eastAsia"/>
        </w:rPr>
        <w:t>T</w:t>
      </w:r>
      <w:r>
        <w:t>SP</w:t>
      </w:r>
      <w:r>
        <w:rPr>
          <w:rFonts w:hint="eastAsia"/>
        </w:rPr>
        <w:t>等系统应用广泛，成果解释主要遵循下述准则：异常体的结构，反射体越多，越离散，则岩体完整性越差，极性空间中变化越频繁和杂乱，岩体越破碎；地震波反射出现错断或局部消逝为断层。</w:t>
      </w:r>
    </w:p>
    <w:p w:rsidR="00381104" w:rsidRDefault="00DB575C">
      <w:pPr>
        <w:pStyle w:val="1112"/>
        <w:numPr>
          <w:ilvl w:val="0"/>
          <w:numId w:val="0"/>
        </w:numPr>
      </w:pPr>
      <w:r>
        <w:rPr>
          <w:rFonts w:hint="eastAsia"/>
          <w:b/>
        </w:rPr>
        <w:t>5</w:t>
      </w:r>
      <w:r>
        <w:rPr>
          <w:b/>
        </w:rPr>
        <w:t>.2.4</w:t>
      </w:r>
      <w:r>
        <w:rPr>
          <w:rFonts w:hint="eastAsia"/>
          <w:b/>
        </w:rPr>
        <w:t>-</w:t>
      </w:r>
      <w:r>
        <w:rPr>
          <w:b/>
        </w:rPr>
        <w:t>5</w:t>
      </w:r>
      <w:r>
        <w:t xml:space="preserve"> </w:t>
      </w:r>
      <w:r>
        <w:rPr>
          <w:rFonts w:hint="eastAsia"/>
        </w:rPr>
        <w:t>地震波信号经过断层带时会发生反射、折射、绕射等现象，会导致断层带后的地震波信号传播方向不可控且明显变弱，难以分辨平行断层，且极有可能被多次反射信号所掩盖。因此，在确认断层带的存在后或不存在断层带，但是因为岩石破碎程度高等表现出断层带的假异常信号，则要在掘进该段不超过</w:t>
      </w:r>
      <w:r>
        <w:rPr>
          <w:rFonts w:hint="eastAsia"/>
        </w:rPr>
        <w:t>2</w:t>
      </w:r>
      <w:r>
        <w:t>0</w:t>
      </w:r>
      <w:r>
        <w:rPr>
          <w:rFonts w:hint="eastAsia"/>
        </w:rPr>
        <w:t>m</w:t>
      </w:r>
      <w:r>
        <w:rPr>
          <w:rFonts w:hint="eastAsia"/>
        </w:rPr>
        <w:t>时作为下一次探测的起点。</w:t>
      </w:r>
    </w:p>
    <w:p w:rsidR="00381104" w:rsidRDefault="00DB575C">
      <w:pPr>
        <w:pStyle w:val="1112"/>
        <w:numPr>
          <w:ilvl w:val="0"/>
          <w:numId w:val="0"/>
        </w:numPr>
      </w:pPr>
      <w:r>
        <w:rPr>
          <w:rFonts w:hint="eastAsia"/>
          <w:b/>
        </w:rPr>
        <w:t>5</w:t>
      </w:r>
      <w:r>
        <w:rPr>
          <w:b/>
        </w:rPr>
        <w:t>.2.5</w:t>
      </w:r>
      <w:r>
        <w:rPr>
          <w:rFonts w:hint="eastAsia"/>
          <w:b/>
        </w:rPr>
        <w:t>-</w:t>
      </w:r>
      <w:r>
        <w:rPr>
          <w:b/>
        </w:rPr>
        <w:t>2</w:t>
      </w:r>
      <w:r>
        <w:t xml:space="preserve"> </w:t>
      </w:r>
      <w:r>
        <w:rPr>
          <w:rFonts w:hint="eastAsia"/>
        </w:rPr>
        <w:t>地质雷达法主要用于精细探测断层带，在测线方向和断层带方向接近时，断层带将成为雷达信号的背景场，难以进行分析；要求测线不小于</w:t>
      </w:r>
      <w:r>
        <w:rPr>
          <w:rFonts w:hint="eastAsia"/>
        </w:rPr>
        <w:t>2</w:t>
      </w:r>
      <w:r>
        <w:rPr>
          <w:rFonts w:hint="eastAsia"/>
        </w:rPr>
        <w:t>条且线距</w:t>
      </w:r>
      <w:r>
        <w:rPr>
          <w:rFonts w:hint="eastAsia"/>
        </w:rPr>
        <w:lastRenderedPageBreak/>
        <w:t>不低于</w:t>
      </w:r>
      <w:r>
        <w:t>2</w:t>
      </w:r>
      <w:r>
        <w:rPr>
          <w:rFonts w:hint="eastAsia"/>
        </w:rPr>
        <w:t>m</w:t>
      </w:r>
      <w:r>
        <w:rPr>
          <w:rFonts w:hint="eastAsia"/>
        </w:rPr>
        <w:t>，以通过异常信号的极值位置确定断层带的倾向。</w:t>
      </w:r>
    </w:p>
    <w:p w:rsidR="00381104" w:rsidRDefault="00DB575C">
      <w:pPr>
        <w:pStyle w:val="1112"/>
        <w:numPr>
          <w:ilvl w:val="0"/>
          <w:numId w:val="0"/>
        </w:numPr>
      </w:pPr>
      <w:r>
        <w:rPr>
          <w:rFonts w:hint="eastAsia"/>
          <w:b/>
        </w:rPr>
        <w:t>5</w:t>
      </w:r>
      <w:r>
        <w:rPr>
          <w:b/>
        </w:rPr>
        <w:t>.2.5</w:t>
      </w:r>
      <w:r>
        <w:rPr>
          <w:rFonts w:hint="eastAsia"/>
          <w:b/>
        </w:rPr>
        <w:t>-</w:t>
      </w:r>
      <w:r>
        <w:rPr>
          <w:b/>
        </w:rPr>
        <w:t>3</w:t>
      </w:r>
      <w:r>
        <w:t xml:space="preserve"> </w:t>
      </w:r>
      <w:r>
        <w:rPr>
          <w:rFonts w:hint="eastAsia"/>
        </w:rPr>
        <w:t>断层带一般规模较大，掌子面的不平整对信号的识别影响较小，而连续测量法的数据量大，作业效率高，便于获得连续性较高的雷达图像，有利于断层带的识别。</w:t>
      </w:r>
    </w:p>
    <w:p w:rsidR="00381104" w:rsidRDefault="00DB575C">
      <w:pPr>
        <w:pStyle w:val="1112"/>
        <w:numPr>
          <w:ilvl w:val="0"/>
          <w:numId w:val="0"/>
        </w:numPr>
      </w:pPr>
      <w:r>
        <w:rPr>
          <w:rFonts w:hint="eastAsia"/>
          <w:b/>
        </w:rPr>
        <w:t>5</w:t>
      </w:r>
      <w:r>
        <w:rPr>
          <w:b/>
        </w:rPr>
        <w:t>.2.5</w:t>
      </w:r>
      <w:r>
        <w:rPr>
          <w:rFonts w:hint="eastAsia"/>
          <w:b/>
        </w:rPr>
        <w:t>-</w:t>
      </w:r>
      <w:r>
        <w:rPr>
          <w:b/>
        </w:rPr>
        <w:t xml:space="preserve">4 </w:t>
      </w:r>
      <w:r>
        <w:rPr>
          <w:rFonts w:hint="eastAsia"/>
        </w:rPr>
        <w:t>在单波形或</w:t>
      </w:r>
      <w:r>
        <w:rPr>
          <w:rFonts w:hint="eastAsia"/>
        </w:rPr>
        <w:t>wiggle</w:t>
      </w:r>
      <w:r>
        <w:rPr>
          <w:rFonts w:hint="eastAsia"/>
        </w:rPr>
        <w:t>方式下，产状平整断层面的波形一般比较尖细，含水裂隙带或断层破碎带的波形稍宽一些；且在含水断层带边界处，会形成强反射带。</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166" w:name="_Toc104815120"/>
      <w:bookmarkStart w:id="167" w:name="_Toc106139422"/>
      <w:bookmarkStart w:id="168" w:name="_Toc112158218"/>
      <w:bookmarkStart w:id="169" w:name="_Toc106138653"/>
      <w:bookmarkStart w:id="170" w:name="_Toc101522743"/>
      <w:bookmarkStart w:id="171" w:name="_Toc114735263"/>
      <w:r>
        <w:rPr>
          <w:rFonts w:hint="eastAsia"/>
        </w:rPr>
        <w:lastRenderedPageBreak/>
        <w:t>岩溶预报</w:t>
      </w:r>
      <w:bookmarkEnd w:id="166"/>
      <w:bookmarkEnd w:id="167"/>
      <w:bookmarkEnd w:id="168"/>
      <w:bookmarkEnd w:id="169"/>
      <w:bookmarkEnd w:id="170"/>
      <w:bookmarkEnd w:id="171"/>
    </w:p>
    <w:p w:rsidR="00381104" w:rsidRDefault="00DB575C">
      <w:pPr>
        <w:pStyle w:val="11"/>
        <w:numPr>
          <w:ilvl w:val="1"/>
          <w:numId w:val="62"/>
        </w:numPr>
      </w:pPr>
      <w:bookmarkStart w:id="172" w:name="_Toc104815121"/>
      <w:bookmarkStart w:id="173" w:name="_Toc101522744"/>
      <w:bookmarkStart w:id="174" w:name="_Toc112158219"/>
      <w:bookmarkStart w:id="175" w:name="_Toc106139423"/>
      <w:bookmarkStart w:id="176" w:name="_Toc106138654"/>
      <w:bookmarkStart w:id="177" w:name="_Toc114735264"/>
      <w:r>
        <w:rPr>
          <w:rFonts w:hint="eastAsia"/>
        </w:rPr>
        <w:t>一般规定</w:t>
      </w:r>
      <w:bookmarkEnd w:id="172"/>
      <w:bookmarkEnd w:id="173"/>
      <w:bookmarkEnd w:id="174"/>
      <w:bookmarkEnd w:id="175"/>
      <w:bookmarkEnd w:id="176"/>
      <w:bookmarkEnd w:id="177"/>
    </w:p>
    <w:p w:rsidR="00381104" w:rsidRDefault="00DB575C">
      <w:pPr>
        <w:pStyle w:val="1112"/>
        <w:numPr>
          <w:ilvl w:val="0"/>
          <w:numId w:val="0"/>
        </w:numPr>
      </w:pPr>
      <w:r>
        <w:rPr>
          <w:b/>
        </w:rPr>
        <w:t xml:space="preserve">6.1.1 </w:t>
      </w:r>
      <w:r>
        <w:rPr>
          <w:rFonts w:hint="eastAsia"/>
        </w:rPr>
        <w:t>该条属于对岩溶空洞比较特殊的要求，尤其在发育有规模较大的空洞时，隧道下方溶洞的探查同样重要。</w:t>
      </w:r>
    </w:p>
    <w:p w:rsidR="00381104" w:rsidRDefault="00DB575C">
      <w:pPr>
        <w:pStyle w:val="1112"/>
        <w:numPr>
          <w:ilvl w:val="0"/>
          <w:numId w:val="0"/>
        </w:numPr>
      </w:pPr>
      <w:r>
        <w:rPr>
          <w:rFonts w:hint="eastAsia"/>
          <w:b/>
        </w:rPr>
        <w:t>6</w:t>
      </w:r>
      <w:r>
        <w:rPr>
          <w:b/>
        </w:rPr>
        <w:t xml:space="preserve">.1.2 </w:t>
      </w:r>
      <w:r>
        <w:rPr>
          <w:rFonts w:hint="eastAsia"/>
        </w:rPr>
        <w:t>岩溶发育具有较为明显的区域特征，针对岩溶开展的预报工作应充分收集分析当地的岩溶资料，明确基本的形成形式、赋存条件、分布规律、充填情况等基本要素。</w:t>
      </w:r>
    </w:p>
    <w:p w:rsidR="00381104" w:rsidRDefault="00DB575C">
      <w:pPr>
        <w:pStyle w:val="11"/>
        <w:numPr>
          <w:ilvl w:val="1"/>
          <w:numId w:val="62"/>
        </w:numPr>
      </w:pPr>
      <w:bookmarkStart w:id="178" w:name="_Toc112158220"/>
      <w:bookmarkStart w:id="179" w:name="_Toc106138655"/>
      <w:bookmarkStart w:id="180" w:name="_Toc101522745"/>
      <w:bookmarkStart w:id="181" w:name="_Toc106139424"/>
      <w:bookmarkStart w:id="182" w:name="_Toc104815122"/>
      <w:bookmarkStart w:id="183" w:name="_Toc114735265"/>
      <w:r>
        <w:rPr>
          <w:rFonts w:hint="eastAsia"/>
        </w:rPr>
        <w:t>预报方法选择</w:t>
      </w:r>
      <w:bookmarkEnd w:id="178"/>
      <w:bookmarkEnd w:id="179"/>
      <w:bookmarkEnd w:id="180"/>
      <w:bookmarkEnd w:id="181"/>
      <w:bookmarkEnd w:id="182"/>
      <w:bookmarkEnd w:id="183"/>
    </w:p>
    <w:p w:rsidR="00381104" w:rsidRDefault="00DB575C">
      <w:pPr>
        <w:pStyle w:val="1112"/>
        <w:numPr>
          <w:ilvl w:val="0"/>
          <w:numId w:val="0"/>
        </w:numPr>
      </w:pPr>
      <w:r>
        <w:rPr>
          <w:rFonts w:hint="eastAsia"/>
          <w:b/>
        </w:rPr>
        <w:t>6</w:t>
      </w:r>
      <w:r>
        <w:rPr>
          <w:b/>
        </w:rPr>
        <w:t>.2.1</w:t>
      </w:r>
      <w:r>
        <w:t xml:space="preserve"> </w:t>
      </w:r>
      <w:r>
        <w:rPr>
          <w:rFonts w:hint="eastAsia"/>
        </w:rPr>
        <w:t>选择岩溶预报的方法时首先要考虑岩溶发育规模、探测距离和探测要求。工程地质调查法主要是在分析岩溶发育机理的基础上，结合隧道水文地质情况，大致推测出隧道线路上岩溶形态的分布规律，从而划分岩溶超前预报的重点地段并推测。此种方法可推测整个区间岩溶的发育情况，结果较为宏观，可作为超前地质预报地段选址的判断方法，能起到提高岩溶超前预报的准确性和经济性的效果，但不能作为岩溶发育的定量分析方法。查阅文献和其他城市地铁超前探项目后，认为地质雷达效果最好，可以区分充水、充泥、空洞，但是探测距离短；其次是</w:t>
      </w:r>
      <w:r>
        <w:t>TSP</w:t>
      </w:r>
      <w:r>
        <w:rPr>
          <w:rFonts w:hint="eastAsia"/>
        </w:rPr>
        <w:t>等弹性波法，但是对界面不连续、发育无规则的地质体效果不理想，只能用于发育规模较大的岩溶，应用场景较少；在铁路、公路隧道超前探中有利用瞬变电磁法探测大型岩溶的案例，考虑到城市隧道中电磁干扰严重（现有仪器一般都是非屏蔽天线，浅层管线、地下结构干扰和掌子面后方金属体干扰严重），不予采用。</w:t>
      </w:r>
    </w:p>
    <w:p w:rsidR="00381104" w:rsidRDefault="00DB575C">
      <w:pPr>
        <w:pStyle w:val="1112"/>
        <w:numPr>
          <w:ilvl w:val="0"/>
          <w:numId w:val="0"/>
        </w:numPr>
      </w:pPr>
      <w:r>
        <w:rPr>
          <w:rFonts w:hint="eastAsia"/>
          <w:b/>
        </w:rPr>
        <w:t>6</w:t>
      </w:r>
      <w:r>
        <w:rPr>
          <w:b/>
        </w:rPr>
        <w:t xml:space="preserve">.2.2 </w:t>
      </w:r>
      <w:r>
        <w:rPr>
          <w:rFonts w:hint="eastAsia"/>
        </w:rPr>
        <w:t>基于岩溶发育的复杂性、隐蔽性、不确定性，对岩溶不良地质体的预测预报，一般应采用以地质法为基础的综合预报方法。采用宏观预报指导微观预报、短距离探测为主的探测原则。针对有较大空洞、充水的情况，近距离验证的工作尤为重要。</w:t>
      </w:r>
    </w:p>
    <w:p w:rsidR="00381104" w:rsidRDefault="00DB575C">
      <w:pPr>
        <w:pStyle w:val="1112"/>
        <w:numPr>
          <w:ilvl w:val="0"/>
          <w:numId w:val="0"/>
        </w:numPr>
      </w:pPr>
      <w:r>
        <w:rPr>
          <w:b/>
        </w:rPr>
        <w:t>6</w:t>
      </w:r>
      <w:r>
        <w:rPr>
          <w:rFonts w:hint="eastAsia"/>
          <w:b/>
        </w:rPr>
        <w:t>.</w:t>
      </w:r>
      <w:r>
        <w:rPr>
          <w:b/>
        </w:rPr>
        <w:t>2.4</w:t>
      </w:r>
      <w:r>
        <w:rPr>
          <w:rFonts w:hint="eastAsia"/>
          <w:b/>
        </w:rPr>
        <w:t>-</w:t>
      </w:r>
      <w:r>
        <w:rPr>
          <w:b/>
        </w:rPr>
        <w:t>1</w:t>
      </w:r>
      <w:r>
        <w:t xml:space="preserve"> </w:t>
      </w:r>
      <w:r>
        <w:rPr>
          <w:rFonts w:hint="eastAsia"/>
        </w:rPr>
        <w:t>地质雷达主要是对测线正前方面状范围进行探测，测线间距过大会导致部分规模较小的溶洞被遗漏或信号较弱，影响对岩溶的判断。</w:t>
      </w:r>
    </w:p>
    <w:p w:rsidR="00381104" w:rsidRDefault="00DB575C">
      <w:pPr>
        <w:pStyle w:val="1112"/>
        <w:numPr>
          <w:ilvl w:val="0"/>
          <w:numId w:val="0"/>
        </w:numPr>
      </w:pPr>
      <w:r>
        <w:rPr>
          <w:rFonts w:hint="eastAsia"/>
          <w:b/>
        </w:rPr>
        <w:t>6</w:t>
      </w:r>
      <w:r>
        <w:rPr>
          <w:b/>
        </w:rPr>
        <w:t>.2.4</w:t>
      </w:r>
      <w:r>
        <w:rPr>
          <w:rFonts w:hint="eastAsia"/>
          <w:b/>
        </w:rPr>
        <w:t>-</w:t>
      </w:r>
      <w:r>
        <w:rPr>
          <w:b/>
        </w:rPr>
        <w:t>2</w:t>
      </w:r>
      <w:r>
        <w:t xml:space="preserve"> </w:t>
      </w:r>
      <w:r>
        <w:rPr>
          <w:rFonts w:hint="eastAsia"/>
        </w:rPr>
        <w:t>岩溶发育规模一般较小，部分地区以黏土填充为主，在掌子面平整度一</w:t>
      </w:r>
      <w:r>
        <w:rPr>
          <w:rFonts w:hint="eastAsia"/>
        </w:rPr>
        <w:lastRenderedPageBreak/>
        <w:t>般时，若采用连续测量模式，天线抖动产生的信号异常掩盖掉黏土填充的小溶洞的信号，且极容易出现强烈的多次反射波。点测模式虽然测点数较连续模式少，但是信号稳定，成果可信度更高。</w:t>
      </w:r>
    </w:p>
    <w:p w:rsidR="00381104" w:rsidRDefault="00DB575C">
      <w:pPr>
        <w:pStyle w:val="1112"/>
        <w:numPr>
          <w:ilvl w:val="0"/>
          <w:numId w:val="0"/>
        </w:numPr>
      </w:pPr>
      <w:r>
        <w:rPr>
          <w:rFonts w:hint="eastAsia"/>
          <w:b/>
        </w:rPr>
        <w:t>6</w:t>
      </w:r>
      <w:r>
        <w:rPr>
          <w:b/>
        </w:rPr>
        <w:t>.2.4</w:t>
      </w:r>
      <w:r>
        <w:rPr>
          <w:rFonts w:hint="eastAsia"/>
          <w:b/>
        </w:rPr>
        <w:t>-</w:t>
      </w:r>
      <w:r>
        <w:rPr>
          <w:b/>
        </w:rPr>
        <w:t>3</w:t>
      </w:r>
      <w:r>
        <w:t xml:space="preserve"> </w:t>
      </w:r>
      <w:r>
        <w:rPr>
          <w:rFonts w:hint="eastAsia"/>
        </w:rPr>
        <w:t>在岩系地层中，采集时窗</w:t>
      </w:r>
      <w:r>
        <w:rPr>
          <w:rFonts w:hint="eastAsia"/>
        </w:rPr>
        <w:t>6</w:t>
      </w:r>
      <w:r>
        <w:t>00</w:t>
      </w:r>
      <w:r>
        <w:rPr>
          <w:rFonts w:hint="eastAsia"/>
        </w:rPr>
        <w:t>ns</w:t>
      </w:r>
      <w:r>
        <w:rPr>
          <w:rFonts w:hint="eastAsia"/>
        </w:rPr>
        <w:t>～</w:t>
      </w:r>
      <w:r>
        <w:t>700</w:t>
      </w:r>
      <w:r>
        <w:rPr>
          <w:rFonts w:hint="eastAsia"/>
        </w:rPr>
        <w:t>ns</w:t>
      </w:r>
      <w:r>
        <w:rPr>
          <w:rFonts w:hint="eastAsia"/>
        </w:rPr>
        <w:t>，对应的探测深度一般为</w:t>
      </w:r>
      <w:r>
        <w:rPr>
          <w:rFonts w:hint="eastAsia"/>
        </w:rPr>
        <w:t>2</w:t>
      </w:r>
      <w:r>
        <w:t>5</w:t>
      </w:r>
      <w:r>
        <w:rPr>
          <w:rFonts w:hint="eastAsia"/>
        </w:rPr>
        <w:t>～</w:t>
      </w:r>
      <w:r>
        <w:t>30</w:t>
      </w:r>
      <w:r>
        <w:rPr>
          <w:rFonts w:hint="eastAsia"/>
        </w:rPr>
        <w:t>m</w:t>
      </w:r>
      <w:r>
        <w:rPr>
          <w:rFonts w:hint="eastAsia"/>
        </w:rPr>
        <w:t>，但是水或夹泥会严重影响信号强度，此时晚期信号基本为环境噪声，意义不大。</w:t>
      </w:r>
    </w:p>
    <w:p w:rsidR="00381104" w:rsidRDefault="00DB575C">
      <w:pPr>
        <w:ind w:left="-5" w:firstLineChars="0" w:firstLine="0"/>
      </w:pPr>
      <w:r>
        <w:rPr>
          <w:rFonts w:hint="eastAsia"/>
          <w:b/>
        </w:rPr>
        <w:t>6.</w:t>
      </w:r>
      <w:r>
        <w:rPr>
          <w:b/>
        </w:rPr>
        <w:t>2.4</w:t>
      </w:r>
      <w:r>
        <w:rPr>
          <w:rFonts w:hint="eastAsia"/>
          <w:b/>
        </w:rPr>
        <w:t>-</w:t>
      </w:r>
      <w:r>
        <w:rPr>
          <w:b/>
        </w:rPr>
        <w:t>4</w:t>
      </w:r>
      <w:r>
        <w:t xml:space="preserve"> </w:t>
      </w:r>
      <w:r>
        <w:rPr>
          <w:rFonts w:hint="eastAsia"/>
        </w:rPr>
        <w:t>利用</w:t>
      </w:r>
      <w:r>
        <w:t>地质雷达</w:t>
      </w:r>
      <w:r>
        <w:rPr>
          <w:rFonts w:hint="eastAsia"/>
        </w:rPr>
        <w:t>进行岩溶探测时，可以</w:t>
      </w:r>
      <w:r>
        <w:t>参考但不限于以下经验：</w:t>
      </w:r>
      <w:r>
        <w:rPr>
          <w:rFonts w:eastAsia="Times New Roman"/>
        </w:rPr>
        <w:t xml:space="preserve"> </w:t>
      </w:r>
    </w:p>
    <w:p w:rsidR="00381104" w:rsidRDefault="00DB575C">
      <w:pPr>
        <w:ind w:firstLine="420"/>
      </w:pPr>
      <w:r>
        <w:t>砂岩、灰岩等完整新鲜岩石，均一性较好，雷达反射波强度很弱，常为低幅高频细密波，如图</w:t>
      </w:r>
      <w:r>
        <w:t>6</w:t>
      </w:r>
      <w:r>
        <w:rPr>
          <w:rFonts w:hint="eastAsia"/>
        </w:rPr>
        <w:t>-</w:t>
      </w:r>
      <w:r>
        <w:t>1</w:t>
      </w:r>
      <w:r>
        <w:rPr>
          <w:rFonts w:hint="eastAsia"/>
        </w:rPr>
        <w:t>所示：</w:t>
      </w:r>
    </w:p>
    <w:p w:rsidR="00381104" w:rsidRDefault="00DB575C">
      <w:pPr>
        <w:pStyle w:val="affd"/>
      </w:pPr>
      <w:r>
        <w:rPr>
          <w:noProof/>
        </w:rPr>
        <w:drawing>
          <wp:inline distT="0" distB="0" distL="0" distR="0">
            <wp:extent cx="4307205" cy="2045335"/>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0"/>
                    <a:stretch>
                      <a:fillRect/>
                    </a:stretch>
                  </pic:blipFill>
                  <pic:spPr>
                    <a:xfrm>
                      <a:off x="0" y="0"/>
                      <a:ext cx="4307205" cy="2045335"/>
                    </a:xfrm>
                    <a:prstGeom prst="rect">
                      <a:avLst/>
                    </a:prstGeom>
                  </pic:spPr>
                </pic:pic>
              </a:graphicData>
            </a:graphic>
          </wp:inline>
        </w:drawing>
      </w:r>
      <w:r>
        <w:rPr>
          <w:rFonts w:eastAsia="Times New Roman"/>
        </w:rPr>
        <w:t xml:space="preserve"> </w:t>
      </w:r>
    </w:p>
    <w:p w:rsidR="00381104" w:rsidRDefault="00DB575C">
      <w:pPr>
        <w:pStyle w:val="affd"/>
        <w:rPr>
          <w:b/>
          <w:bCs/>
          <w:sz w:val="21"/>
          <w:szCs w:val="21"/>
        </w:rPr>
      </w:pPr>
      <w:r>
        <w:rPr>
          <w:b/>
          <w:bCs/>
          <w:sz w:val="21"/>
          <w:szCs w:val="21"/>
        </w:rPr>
        <w:t>图</w:t>
      </w:r>
      <w:r>
        <w:rPr>
          <w:rFonts w:eastAsia="Times New Roman"/>
          <w:b/>
          <w:bCs/>
          <w:sz w:val="21"/>
          <w:szCs w:val="21"/>
        </w:rPr>
        <w:t>6</w:t>
      </w:r>
      <w:r>
        <w:rPr>
          <w:rFonts w:asciiTheme="minorEastAsia" w:eastAsiaTheme="minorEastAsia" w:hAnsiTheme="minorEastAsia" w:hint="eastAsia"/>
          <w:b/>
          <w:bCs/>
          <w:sz w:val="21"/>
          <w:szCs w:val="21"/>
        </w:rPr>
        <w:t>-</w:t>
      </w:r>
      <w:r>
        <w:rPr>
          <w:rFonts w:eastAsia="Times New Roman"/>
          <w:b/>
          <w:bCs/>
          <w:sz w:val="21"/>
          <w:szCs w:val="21"/>
        </w:rPr>
        <w:t xml:space="preserve">1 </w:t>
      </w:r>
      <w:r>
        <w:rPr>
          <w:b/>
          <w:bCs/>
          <w:sz w:val="21"/>
          <w:szCs w:val="21"/>
        </w:rPr>
        <w:t>完整性较好的灰岩</w:t>
      </w:r>
      <w:r>
        <w:rPr>
          <w:rFonts w:eastAsia="Times New Roman"/>
          <w:b/>
          <w:bCs/>
          <w:sz w:val="21"/>
          <w:szCs w:val="21"/>
        </w:rPr>
        <w:t xml:space="preserve"> </w:t>
      </w:r>
    </w:p>
    <w:p w:rsidR="00381104" w:rsidRDefault="00DB575C">
      <w:pPr>
        <w:ind w:firstLine="420"/>
      </w:pPr>
      <w:r>
        <w:t>如说明图</w:t>
      </w:r>
      <w:r>
        <w:rPr>
          <w:rFonts w:eastAsia="Times New Roman"/>
        </w:rPr>
        <w:t>6</w:t>
      </w:r>
      <w:r>
        <w:rPr>
          <w:rFonts w:asciiTheme="minorEastAsia" w:eastAsiaTheme="minorEastAsia" w:hAnsiTheme="minorEastAsia" w:hint="eastAsia"/>
        </w:rPr>
        <w:t>-</w:t>
      </w:r>
      <w:r>
        <w:rPr>
          <w:rFonts w:eastAsia="Times New Roman"/>
        </w:rPr>
        <w:t>2</w:t>
      </w:r>
      <w:r>
        <w:t>～</w:t>
      </w:r>
      <w:r>
        <w:rPr>
          <w:rFonts w:hint="eastAsia"/>
        </w:rPr>
        <w:t>图</w:t>
      </w:r>
      <w:r>
        <w:rPr>
          <w:rFonts w:eastAsia="Times New Roman"/>
        </w:rPr>
        <w:t>6</w:t>
      </w:r>
      <w:r>
        <w:rPr>
          <w:rFonts w:asciiTheme="minorEastAsia" w:eastAsiaTheme="minorEastAsia" w:hAnsiTheme="minorEastAsia" w:hint="eastAsia"/>
        </w:rPr>
        <w:t>-</w:t>
      </w:r>
      <w:r>
        <w:rPr>
          <w:rFonts w:eastAsia="Times New Roman"/>
        </w:rPr>
        <w:t>6</w:t>
      </w:r>
      <w:r>
        <w:rPr>
          <w:rFonts w:asciiTheme="minorEastAsia" w:eastAsiaTheme="minorEastAsia" w:hAnsiTheme="minorEastAsia" w:hint="eastAsia"/>
        </w:rPr>
        <w:t>为</w:t>
      </w:r>
      <w:r>
        <w:t>几种典型岩溶洞穴的雷达图像。溶洞的典型特征是在边界形成强反射带，由于基岩和充填物性质的显著差异，充填型岩溶洞穴会形成中间和周围基岩反射程度的强烈差别，特别是有水充填的岩溶空洞。实际探测过程中，对岩溶空洞的判定首先要明确岩溶存在的可能性，然后再对出现的雷达物探异常区进行地质解释，综合判定岩溶空洞的分布状态。</w:t>
      </w:r>
    </w:p>
    <w:p w:rsidR="00381104" w:rsidRDefault="00DB575C">
      <w:pPr>
        <w:pStyle w:val="affd"/>
      </w:pPr>
      <w:r>
        <w:rPr>
          <w:noProof/>
        </w:rPr>
        <w:drawing>
          <wp:inline distT="0" distB="0" distL="0" distR="0">
            <wp:extent cx="4571365" cy="14312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571365" cy="1431290"/>
                    </a:xfrm>
                    <a:prstGeom prst="rect">
                      <a:avLst/>
                    </a:prstGeom>
                  </pic:spPr>
                </pic:pic>
              </a:graphicData>
            </a:graphic>
          </wp:inline>
        </w:drawing>
      </w:r>
    </w:p>
    <w:p w:rsidR="00381104" w:rsidRDefault="00DB575C">
      <w:pPr>
        <w:spacing w:line="259" w:lineRule="auto"/>
        <w:ind w:firstLine="422"/>
        <w:rPr>
          <w:b/>
          <w:bCs/>
          <w:szCs w:val="21"/>
        </w:rPr>
      </w:pPr>
      <w:r>
        <w:rPr>
          <w:b/>
          <w:bCs/>
          <w:szCs w:val="21"/>
        </w:rPr>
        <w:t>图</w:t>
      </w:r>
      <w:r>
        <w:rPr>
          <w:rFonts w:eastAsia="Times New Roman"/>
          <w:b/>
          <w:bCs/>
          <w:szCs w:val="21"/>
        </w:rPr>
        <w:t>6</w:t>
      </w:r>
      <w:r>
        <w:rPr>
          <w:rFonts w:asciiTheme="minorEastAsia" w:eastAsiaTheme="minorEastAsia" w:hAnsiTheme="minorEastAsia" w:hint="eastAsia"/>
          <w:b/>
          <w:bCs/>
          <w:szCs w:val="21"/>
        </w:rPr>
        <w:t>-</w:t>
      </w:r>
      <w:r>
        <w:rPr>
          <w:rFonts w:eastAsia="Times New Roman"/>
          <w:b/>
          <w:bCs/>
          <w:szCs w:val="21"/>
        </w:rPr>
        <w:t xml:space="preserve">2 </w:t>
      </w:r>
      <w:r>
        <w:rPr>
          <w:b/>
          <w:bCs/>
          <w:szCs w:val="21"/>
        </w:rPr>
        <w:t>中空干燥岩溶洞穴</w:t>
      </w:r>
      <w:r>
        <w:rPr>
          <w:rFonts w:eastAsia="Times New Roman"/>
          <w:sz w:val="18"/>
        </w:rPr>
        <w:t xml:space="preserve">               </w:t>
      </w:r>
      <w:r>
        <w:rPr>
          <w:rFonts w:eastAsia="Times New Roman"/>
          <w:b/>
          <w:bCs/>
          <w:szCs w:val="21"/>
        </w:rPr>
        <w:t xml:space="preserve">   </w:t>
      </w:r>
      <w:r>
        <w:rPr>
          <w:rFonts w:hint="eastAsia"/>
          <w:b/>
          <w:bCs/>
          <w:szCs w:val="21"/>
        </w:rPr>
        <w:t>图</w:t>
      </w:r>
      <w:r>
        <w:rPr>
          <w:rFonts w:hint="eastAsia"/>
          <w:b/>
          <w:bCs/>
          <w:szCs w:val="21"/>
        </w:rPr>
        <w:t>6-</w:t>
      </w:r>
      <w:r>
        <w:rPr>
          <w:b/>
          <w:bCs/>
          <w:szCs w:val="21"/>
        </w:rPr>
        <w:t>3</w:t>
      </w:r>
      <w:r>
        <w:rPr>
          <w:rFonts w:eastAsia="Times New Roman"/>
          <w:b/>
          <w:bCs/>
          <w:szCs w:val="21"/>
        </w:rPr>
        <w:t xml:space="preserve"> </w:t>
      </w:r>
      <w:r>
        <w:rPr>
          <w:b/>
          <w:bCs/>
          <w:szCs w:val="21"/>
        </w:rPr>
        <w:t>中空干燥岩溶洞穴</w:t>
      </w:r>
      <w:r>
        <w:rPr>
          <w:rFonts w:eastAsia="Times New Roman"/>
          <w:b/>
          <w:bCs/>
          <w:szCs w:val="21"/>
        </w:rPr>
        <w:t xml:space="preserve"> </w:t>
      </w:r>
    </w:p>
    <w:p w:rsidR="00381104" w:rsidRDefault="00DB575C">
      <w:pPr>
        <w:pStyle w:val="affd"/>
      </w:pPr>
      <w:r>
        <w:rPr>
          <w:noProof/>
        </w:rPr>
        <w:lastRenderedPageBreak/>
        <w:drawing>
          <wp:inline distT="0" distB="0" distL="0" distR="0">
            <wp:extent cx="4572000" cy="1439545"/>
            <wp:effectExtent l="0" t="0" r="0" b="825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stretch>
                      <a:fillRect/>
                    </a:stretch>
                  </pic:blipFill>
                  <pic:spPr>
                    <a:xfrm>
                      <a:off x="0" y="0"/>
                      <a:ext cx="4572000" cy="1440000"/>
                    </a:xfrm>
                    <a:prstGeom prst="rect">
                      <a:avLst/>
                    </a:prstGeom>
                  </pic:spPr>
                </pic:pic>
              </a:graphicData>
            </a:graphic>
          </wp:inline>
        </w:drawing>
      </w:r>
    </w:p>
    <w:p w:rsidR="00381104" w:rsidRDefault="00DB575C">
      <w:pPr>
        <w:spacing w:line="259" w:lineRule="auto"/>
        <w:ind w:firstLineChars="300" w:firstLine="632"/>
      </w:pPr>
      <w:r>
        <w:rPr>
          <w:b/>
          <w:bCs/>
          <w:szCs w:val="21"/>
        </w:rPr>
        <w:t>图</w:t>
      </w:r>
      <w:r>
        <w:rPr>
          <w:rFonts w:eastAsia="Times New Roman"/>
          <w:b/>
          <w:bCs/>
          <w:szCs w:val="21"/>
        </w:rPr>
        <w:t>6</w:t>
      </w:r>
      <w:r>
        <w:rPr>
          <w:rFonts w:asciiTheme="minorEastAsia" w:eastAsiaTheme="minorEastAsia" w:hAnsiTheme="minorEastAsia" w:hint="eastAsia"/>
          <w:b/>
          <w:bCs/>
          <w:szCs w:val="21"/>
        </w:rPr>
        <w:t>-</w:t>
      </w:r>
      <w:r>
        <w:rPr>
          <w:rFonts w:eastAsia="Times New Roman"/>
          <w:b/>
          <w:bCs/>
          <w:szCs w:val="21"/>
        </w:rPr>
        <w:t xml:space="preserve">4 </w:t>
      </w:r>
      <w:r>
        <w:rPr>
          <w:b/>
          <w:bCs/>
          <w:szCs w:val="21"/>
        </w:rPr>
        <w:t>淤泥充填岩溶洞穴</w:t>
      </w:r>
      <w:r>
        <w:rPr>
          <w:rFonts w:hint="eastAsia"/>
          <w:b/>
          <w:bCs/>
          <w:szCs w:val="21"/>
        </w:rPr>
        <w:t xml:space="preserve"> </w:t>
      </w:r>
      <w:r>
        <w:rPr>
          <w:b/>
          <w:bCs/>
          <w:szCs w:val="21"/>
        </w:rPr>
        <w:t xml:space="preserve"> </w:t>
      </w:r>
      <w:r>
        <w:rPr>
          <w:sz w:val="18"/>
        </w:rPr>
        <w:t xml:space="preserve">     </w:t>
      </w:r>
      <w:r>
        <w:rPr>
          <w:rFonts w:eastAsia="Times New Roman"/>
          <w:sz w:val="18"/>
        </w:rPr>
        <w:t xml:space="preserve">      </w:t>
      </w:r>
      <w:r>
        <w:rPr>
          <w:rFonts w:eastAsia="Times New Roman"/>
          <w:b/>
          <w:bCs/>
          <w:szCs w:val="21"/>
        </w:rPr>
        <w:t xml:space="preserve"> </w:t>
      </w:r>
      <w:r>
        <w:rPr>
          <w:b/>
          <w:bCs/>
          <w:szCs w:val="21"/>
        </w:rPr>
        <w:t>图</w:t>
      </w:r>
      <w:r>
        <w:rPr>
          <w:rFonts w:eastAsia="Times New Roman"/>
          <w:b/>
          <w:bCs/>
          <w:szCs w:val="21"/>
        </w:rPr>
        <w:t>6</w:t>
      </w:r>
      <w:r>
        <w:rPr>
          <w:rFonts w:asciiTheme="minorEastAsia" w:eastAsiaTheme="minorEastAsia" w:hAnsiTheme="minorEastAsia" w:hint="eastAsia"/>
          <w:b/>
          <w:bCs/>
          <w:szCs w:val="21"/>
        </w:rPr>
        <w:t>-</w:t>
      </w:r>
      <w:r>
        <w:rPr>
          <w:rFonts w:eastAsia="Times New Roman"/>
          <w:b/>
          <w:bCs/>
          <w:szCs w:val="21"/>
        </w:rPr>
        <w:t xml:space="preserve">5 </w:t>
      </w:r>
      <w:r>
        <w:rPr>
          <w:b/>
          <w:bCs/>
          <w:szCs w:val="21"/>
        </w:rPr>
        <w:t>淤泥充填岩溶洞穴</w:t>
      </w:r>
      <w:r>
        <w:rPr>
          <w:rFonts w:eastAsia="Times New Roman"/>
          <w:b/>
          <w:bCs/>
          <w:szCs w:val="21"/>
        </w:rPr>
        <w:t xml:space="preserve"> </w:t>
      </w:r>
    </w:p>
    <w:p w:rsidR="00381104" w:rsidRDefault="00DB575C">
      <w:pPr>
        <w:pStyle w:val="affd"/>
      </w:pPr>
      <w:r>
        <w:rPr>
          <w:noProof/>
        </w:rPr>
        <w:drawing>
          <wp:inline distT="0" distB="0" distL="0" distR="0">
            <wp:extent cx="3959860" cy="20421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3960000" cy="2042434"/>
                    </a:xfrm>
                    <a:prstGeom prst="rect">
                      <a:avLst/>
                    </a:prstGeom>
                  </pic:spPr>
                </pic:pic>
              </a:graphicData>
            </a:graphic>
          </wp:inline>
        </w:drawing>
      </w:r>
    </w:p>
    <w:p w:rsidR="00381104" w:rsidRDefault="00DB575C">
      <w:pPr>
        <w:pStyle w:val="affd"/>
        <w:rPr>
          <w:b/>
          <w:bCs/>
          <w:sz w:val="21"/>
          <w:szCs w:val="21"/>
        </w:rPr>
      </w:pPr>
      <w:r>
        <w:rPr>
          <w:b/>
          <w:bCs/>
          <w:sz w:val="21"/>
          <w:szCs w:val="21"/>
        </w:rPr>
        <w:t>图</w:t>
      </w:r>
      <w:r>
        <w:rPr>
          <w:rFonts w:eastAsia="Times New Roman"/>
          <w:b/>
          <w:bCs/>
          <w:sz w:val="21"/>
          <w:szCs w:val="21"/>
        </w:rPr>
        <w:t>6</w:t>
      </w:r>
      <w:r>
        <w:rPr>
          <w:rFonts w:asciiTheme="minorEastAsia" w:eastAsiaTheme="minorEastAsia" w:hAnsiTheme="minorEastAsia" w:hint="eastAsia"/>
          <w:b/>
          <w:bCs/>
          <w:sz w:val="21"/>
          <w:szCs w:val="21"/>
        </w:rPr>
        <w:t>-</w:t>
      </w:r>
      <w:r>
        <w:rPr>
          <w:rFonts w:eastAsia="Times New Roman"/>
          <w:b/>
          <w:bCs/>
          <w:sz w:val="21"/>
          <w:szCs w:val="21"/>
        </w:rPr>
        <w:t xml:space="preserve">6 </w:t>
      </w:r>
      <w:r>
        <w:rPr>
          <w:rFonts w:ascii="宋体" w:hAnsi="宋体" w:cs="宋体" w:hint="eastAsia"/>
          <w:b/>
          <w:bCs/>
          <w:sz w:val="21"/>
          <w:szCs w:val="21"/>
        </w:rPr>
        <w:t>充水型岩溶洞穴</w:t>
      </w:r>
    </w:p>
    <w:p w:rsidR="00381104" w:rsidRDefault="00DB575C">
      <w:pPr>
        <w:ind w:firstLine="420"/>
      </w:pPr>
      <w:r>
        <w:t>前后叠置的串状溶洞分析</w:t>
      </w:r>
      <w:r>
        <w:rPr>
          <w:rFonts w:hint="eastAsia"/>
        </w:rPr>
        <w:t>：</w:t>
      </w:r>
      <w:r>
        <w:t>岩溶洞穴的空间形态十分复杂，当在隧道中实施探测时，可能出现在探测方向不同深度处多个溶洞同时存在的状况，对于这种状况应用地质雷达探测是可行的，因为雷达接收的是各个界面的反射波，深度不同的界面其反射波到达接收天线的时间长短是不一样的，距工作面越远则反射波时程越大，正像不同深度的地层界面都能反映到时间剖面上一样，不同深度的岩溶洞穴边界面也都能反映到时间剖面上，从而一个测线可以对不同深度溶洞的边界形态都能够反映出来，见</w:t>
      </w:r>
      <w:r>
        <w:rPr>
          <w:rFonts w:hint="eastAsia"/>
        </w:rPr>
        <w:t>图</w:t>
      </w:r>
      <w:r>
        <w:rPr>
          <w:rFonts w:hint="eastAsia"/>
        </w:rPr>
        <w:t>6-</w:t>
      </w:r>
      <w:r>
        <w:t>7</w:t>
      </w:r>
      <w:r>
        <w:rPr>
          <w:rFonts w:hint="eastAsia"/>
        </w:rPr>
        <w:t>和图</w:t>
      </w:r>
      <w:r>
        <w:rPr>
          <w:rFonts w:hint="eastAsia"/>
        </w:rPr>
        <w:t>6-</w:t>
      </w:r>
      <w:r>
        <w:t>8</w:t>
      </w:r>
      <w:r>
        <w:t>。</w:t>
      </w:r>
    </w:p>
    <w:p w:rsidR="00381104" w:rsidRDefault="00DB575C">
      <w:pPr>
        <w:pStyle w:val="affd"/>
      </w:pPr>
      <w:r>
        <w:rPr>
          <w:noProof/>
        </w:rPr>
        <w:lastRenderedPageBreak/>
        <w:drawing>
          <wp:inline distT="0" distB="0" distL="0" distR="0">
            <wp:extent cx="3959860" cy="19958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3960000" cy="1996227"/>
                    </a:xfrm>
                    <a:prstGeom prst="rect">
                      <a:avLst/>
                    </a:prstGeom>
                  </pic:spPr>
                </pic:pic>
              </a:graphicData>
            </a:graphic>
          </wp:inline>
        </w:drawing>
      </w:r>
    </w:p>
    <w:p w:rsidR="00381104" w:rsidRDefault="00DB575C">
      <w:pPr>
        <w:spacing w:line="259" w:lineRule="auto"/>
        <w:ind w:left="331" w:right="432" w:firstLine="422"/>
        <w:jc w:val="center"/>
        <w:rPr>
          <w:b/>
          <w:bCs/>
          <w:szCs w:val="21"/>
        </w:rPr>
      </w:pPr>
      <w:r>
        <w:rPr>
          <w:b/>
          <w:bCs/>
          <w:szCs w:val="21"/>
        </w:rPr>
        <w:t>图</w:t>
      </w:r>
      <w:r>
        <w:rPr>
          <w:rFonts w:eastAsia="Times New Roman"/>
          <w:b/>
          <w:bCs/>
          <w:szCs w:val="21"/>
        </w:rPr>
        <w:t>6</w:t>
      </w:r>
      <w:r>
        <w:rPr>
          <w:rFonts w:asciiTheme="minorEastAsia" w:eastAsiaTheme="minorEastAsia" w:hAnsiTheme="minorEastAsia" w:hint="eastAsia"/>
          <w:b/>
          <w:bCs/>
          <w:szCs w:val="21"/>
        </w:rPr>
        <w:t>-</w:t>
      </w:r>
      <w:r>
        <w:rPr>
          <w:rFonts w:eastAsia="Times New Roman"/>
          <w:b/>
          <w:bCs/>
          <w:szCs w:val="21"/>
        </w:rPr>
        <w:t>7</w:t>
      </w:r>
      <w:r>
        <w:rPr>
          <w:b/>
          <w:bCs/>
          <w:szCs w:val="21"/>
        </w:rPr>
        <w:t xml:space="preserve"> </w:t>
      </w:r>
      <w:r>
        <w:rPr>
          <w:b/>
          <w:bCs/>
          <w:szCs w:val="21"/>
        </w:rPr>
        <w:t>前后叠置的串状溶洞雷达探测剖面图</w:t>
      </w:r>
      <w:r>
        <w:rPr>
          <w:rFonts w:eastAsia="Times New Roman"/>
          <w:b/>
          <w:bCs/>
          <w:szCs w:val="21"/>
        </w:rPr>
        <w:t xml:space="preserve"> </w:t>
      </w:r>
    </w:p>
    <w:p w:rsidR="00381104" w:rsidRDefault="00DB575C">
      <w:pPr>
        <w:spacing w:line="259" w:lineRule="auto"/>
        <w:ind w:right="65" w:firstLine="360"/>
        <w:jc w:val="center"/>
      </w:pPr>
      <w:r>
        <w:rPr>
          <w:rFonts w:eastAsia="Times New Roman"/>
          <w:sz w:val="18"/>
        </w:rPr>
        <w:t xml:space="preserve"> </w:t>
      </w:r>
      <w:r>
        <w:rPr>
          <w:noProof/>
        </w:rPr>
        <w:drawing>
          <wp:inline distT="0" distB="0" distL="0" distR="0">
            <wp:extent cx="3959860" cy="20948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3960000" cy="2095241"/>
                    </a:xfrm>
                    <a:prstGeom prst="rect">
                      <a:avLst/>
                    </a:prstGeom>
                  </pic:spPr>
                </pic:pic>
              </a:graphicData>
            </a:graphic>
          </wp:inline>
        </w:drawing>
      </w:r>
    </w:p>
    <w:p w:rsidR="00381104" w:rsidRDefault="00DB575C">
      <w:pPr>
        <w:spacing w:after="49" w:line="259" w:lineRule="auto"/>
        <w:ind w:left="331" w:firstLine="422"/>
        <w:jc w:val="center"/>
        <w:rPr>
          <w:rFonts w:eastAsiaTheme="minorEastAsia"/>
          <w:sz w:val="18"/>
        </w:rPr>
      </w:pPr>
      <w:r>
        <w:rPr>
          <w:b/>
          <w:bCs/>
          <w:szCs w:val="21"/>
        </w:rPr>
        <w:t>图</w:t>
      </w:r>
      <w:r>
        <w:rPr>
          <w:rFonts w:eastAsia="Times New Roman"/>
          <w:b/>
          <w:bCs/>
          <w:szCs w:val="21"/>
        </w:rPr>
        <w:t>6</w:t>
      </w:r>
      <w:r>
        <w:rPr>
          <w:rFonts w:asciiTheme="minorEastAsia" w:eastAsiaTheme="minorEastAsia" w:hAnsiTheme="minorEastAsia" w:hint="eastAsia"/>
          <w:b/>
          <w:bCs/>
          <w:szCs w:val="21"/>
        </w:rPr>
        <w:t>-</w:t>
      </w:r>
      <w:r>
        <w:rPr>
          <w:rFonts w:eastAsia="Times New Roman"/>
          <w:b/>
          <w:bCs/>
          <w:szCs w:val="21"/>
        </w:rPr>
        <w:t>8</w:t>
      </w:r>
      <w:r>
        <w:rPr>
          <w:b/>
          <w:bCs/>
          <w:szCs w:val="21"/>
        </w:rPr>
        <w:t xml:space="preserve"> </w:t>
      </w:r>
      <w:r>
        <w:rPr>
          <w:b/>
          <w:bCs/>
          <w:szCs w:val="21"/>
        </w:rPr>
        <w:t>前后叠置的串状溶洞雷达探测剖面图</w:t>
      </w:r>
      <w:r>
        <w:rPr>
          <w:rFonts w:eastAsia="Times New Roman"/>
          <w:sz w:val="18"/>
        </w:rPr>
        <w:t xml:space="preserve"> </w:t>
      </w:r>
    </w:p>
    <w:p w:rsidR="00381104" w:rsidRDefault="00DB575C">
      <w:pPr>
        <w:ind w:firstLine="422"/>
      </w:pPr>
      <w:r>
        <w:rPr>
          <w:rFonts w:hint="eastAsia"/>
          <w:b/>
        </w:rPr>
        <w:t>6</w:t>
      </w:r>
      <w:r>
        <w:rPr>
          <w:b/>
        </w:rPr>
        <w:t>.2.6</w:t>
      </w:r>
      <w:r>
        <w:rPr>
          <w:rFonts w:hint="eastAsia"/>
          <w:b/>
        </w:rPr>
        <w:t>-</w:t>
      </w:r>
      <w:r>
        <w:rPr>
          <w:b/>
        </w:rPr>
        <w:t>2</w:t>
      </w:r>
      <w:r>
        <w:t xml:space="preserve"> </w:t>
      </w:r>
      <w:r>
        <w:rPr>
          <w:rFonts w:hint="eastAsia"/>
        </w:rPr>
        <w:t>钻探法属于直接探测法，无法识别钻孔周围的溶洞，因此可以结合管波、超声波或综合测井等手段使用。在以往案例中，有使用孔中电视法的案例，但是利用该方法时需要先洗孔，近似水平的钻孔洗孔难度较大且容易导致孔壁坍塌，施工效率低；且该方法本质上仍属于直接测量法，只能探测被钻孔揭露的溶洞，性价比较低。管波、超声波法的探测距离较远，测量半径约</w:t>
      </w:r>
      <w:r>
        <w:rPr>
          <w:rFonts w:hint="eastAsia"/>
        </w:rPr>
        <w:t>1</w:t>
      </w:r>
      <w:r>
        <w:t>.5</w:t>
      </w:r>
      <w:r>
        <w:rPr>
          <w:rFonts w:hint="eastAsia"/>
        </w:rPr>
        <w:t>m</w:t>
      </w:r>
      <w:r>
        <w:rPr>
          <w:rFonts w:hint="eastAsia"/>
        </w:rPr>
        <w:t>，效果较好；综合测井法只能探测钻孔周边约</w:t>
      </w:r>
      <w:r>
        <w:rPr>
          <w:rFonts w:hint="eastAsia"/>
        </w:rPr>
        <w:t>3</w:t>
      </w:r>
      <w:r>
        <w:t>0</w:t>
      </w:r>
      <w:r>
        <w:rPr>
          <w:rFonts w:hint="eastAsia"/>
        </w:rPr>
        <w:t>cm</w:t>
      </w:r>
      <w:r>
        <w:rPr>
          <w:rFonts w:hint="eastAsia"/>
        </w:rPr>
        <w:t>的范围，通常用于对钻孔周边近距离内可能存在的岩溶发育进行确认。</w:t>
      </w:r>
    </w:p>
    <w:p w:rsidR="00381104" w:rsidRDefault="00DB575C">
      <w:pPr>
        <w:ind w:firstLine="422"/>
      </w:pPr>
      <w:r>
        <w:rPr>
          <w:rFonts w:hint="eastAsia"/>
          <w:b/>
        </w:rPr>
        <w:t>6</w:t>
      </w:r>
      <w:r>
        <w:rPr>
          <w:b/>
        </w:rPr>
        <w:t>.2.6</w:t>
      </w:r>
      <w:r>
        <w:rPr>
          <w:rFonts w:hint="eastAsia"/>
          <w:b/>
        </w:rPr>
        <w:t>-</w:t>
      </w:r>
      <w:r>
        <w:rPr>
          <w:b/>
        </w:rPr>
        <w:t>3</w:t>
      </w:r>
      <w:r>
        <w:t xml:space="preserve"> </w:t>
      </w:r>
      <w:r>
        <w:rPr>
          <w:rFonts w:hint="eastAsia"/>
        </w:rPr>
        <w:t>管波法等孔中物探手段均需要充填介质和孔壁进行耦合，该介质一般为泥浆，因此需要钻孔有一定角度，便于浆液的留存。</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184" w:name="_Toc106138656"/>
      <w:bookmarkStart w:id="185" w:name="_Toc104815123"/>
      <w:bookmarkStart w:id="186" w:name="_Toc112158221"/>
      <w:bookmarkStart w:id="187" w:name="_Toc101522746"/>
      <w:bookmarkStart w:id="188" w:name="_Toc106139425"/>
      <w:bookmarkStart w:id="189" w:name="_Toc114735266"/>
      <w:r>
        <w:rPr>
          <w:rFonts w:hint="eastAsia"/>
        </w:rPr>
        <w:lastRenderedPageBreak/>
        <w:t>复合地层预报</w:t>
      </w:r>
      <w:bookmarkEnd w:id="184"/>
      <w:bookmarkEnd w:id="185"/>
      <w:bookmarkEnd w:id="186"/>
      <w:bookmarkEnd w:id="187"/>
      <w:bookmarkEnd w:id="188"/>
      <w:bookmarkEnd w:id="189"/>
    </w:p>
    <w:p w:rsidR="00381104" w:rsidRDefault="00DB575C">
      <w:pPr>
        <w:pStyle w:val="11"/>
        <w:numPr>
          <w:ilvl w:val="1"/>
          <w:numId w:val="63"/>
        </w:numPr>
      </w:pPr>
      <w:bookmarkStart w:id="190" w:name="_Toc106139426"/>
      <w:bookmarkStart w:id="191" w:name="_Toc104815124"/>
      <w:bookmarkStart w:id="192" w:name="_Toc101522747"/>
      <w:bookmarkStart w:id="193" w:name="_Toc106138657"/>
      <w:bookmarkStart w:id="194" w:name="_Toc112158222"/>
      <w:bookmarkStart w:id="195" w:name="_Toc114735267"/>
      <w:r>
        <w:rPr>
          <w:rFonts w:hint="eastAsia"/>
        </w:rPr>
        <w:t>一般规定</w:t>
      </w:r>
      <w:bookmarkEnd w:id="190"/>
      <w:bookmarkEnd w:id="191"/>
      <w:bookmarkEnd w:id="192"/>
      <w:bookmarkEnd w:id="193"/>
      <w:bookmarkEnd w:id="194"/>
      <w:bookmarkEnd w:id="195"/>
    </w:p>
    <w:p w:rsidR="00381104" w:rsidRDefault="00DB575C">
      <w:pPr>
        <w:ind w:firstLineChars="0" w:firstLine="0"/>
      </w:pPr>
      <w:r>
        <w:rPr>
          <w:rFonts w:hint="eastAsia"/>
          <w:b/>
        </w:rPr>
        <w:t>7.1.4</w:t>
      </w:r>
      <w:r>
        <w:rPr>
          <w:rFonts w:hint="eastAsia"/>
        </w:rPr>
        <w:t xml:space="preserve"> </w:t>
      </w:r>
      <w:r>
        <w:rPr>
          <w:rFonts w:hint="eastAsia"/>
        </w:rPr>
        <w:t>软弱岩层通常指强度和弹模特别低的基岩，有的岩性尚坚硬，但由于风化影响或裂隙节理密集而成为软弱岩层，有的则由于岩性本身软弱而成。软弱岩层遇水后通常有两种破坏方式：一是软化、碎裂、崩解，但体积基本不增加；二是体积发生膨胀，最终导致软化、松散。软弱岩层的存在对隧道掘进施工、支护造成安全隐患，因此有必要查明其分界面，采取对应措施。</w:t>
      </w:r>
    </w:p>
    <w:p w:rsidR="00381104" w:rsidRDefault="00DB575C">
      <w:pPr>
        <w:pStyle w:val="11"/>
        <w:numPr>
          <w:ilvl w:val="1"/>
          <w:numId w:val="3"/>
        </w:numPr>
        <w:ind w:firstLine="420"/>
      </w:pPr>
      <w:bookmarkStart w:id="196" w:name="_Toc101522748"/>
      <w:bookmarkStart w:id="197" w:name="_Toc104815125"/>
      <w:bookmarkStart w:id="198" w:name="_Toc106139427"/>
      <w:bookmarkStart w:id="199" w:name="_Toc112158223"/>
      <w:bookmarkStart w:id="200" w:name="_Toc106138658"/>
      <w:bookmarkStart w:id="201" w:name="_Toc114735268"/>
      <w:r>
        <w:rPr>
          <w:rFonts w:hint="eastAsia"/>
        </w:rPr>
        <w:t>预报方法选择</w:t>
      </w:r>
      <w:bookmarkEnd w:id="196"/>
      <w:bookmarkEnd w:id="197"/>
      <w:bookmarkEnd w:id="198"/>
      <w:bookmarkEnd w:id="199"/>
      <w:bookmarkEnd w:id="200"/>
      <w:bookmarkEnd w:id="201"/>
    </w:p>
    <w:p w:rsidR="00381104" w:rsidRDefault="00DB575C">
      <w:pPr>
        <w:ind w:firstLineChars="0" w:firstLine="0"/>
      </w:pPr>
      <w:r>
        <w:rPr>
          <w:rFonts w:hint="eastAsia"/>
          <w:b/>
        </w:rPr>
        <w:t>7.2.1</w:t>
      </w:r>
      <w:r>
        <w:rPr>
          <w:rFonts w:hint="eastAsia"/>
        </w:rPr>
        <w:t xml:space="preserve"> </w:t>
      </w:r>
      <w:r>
        <w:rPr>
          <w:rFonts w:hint="eastAsia"/>
        </w:rPr>
        <w:t>软弱岩层具有弹性波速度低、导电阻高的物理特点，同时，岩层具有较好的空间展布，采用物探方法预报效果较好。</w:t>
      </w:r>
    </w:p>
    <w:p w:rsidR="00381104" w:rsidRDefault="00DB575C">
      <w:pPr>
        <w:ind w:firstLineChars="0" w:firstLine="0"/>
      </w:pPr>
      <w:r>
        <w:rPr>
          <w:rFonts w:hint="eastAsia"/>
          <w:b/>
        </w:rPr>
        <w:t>7.2.</w:t>
      </w:r>
      <w:r>
        <w:rPr>
          <w:b/>
        </w:rPr>
        <w:t>5</w:t>
      </w:r>
      <w:r>
        <w:rPr>
          <w:rFonts w:hint="eastAsia"/>
          <w:b/>
        </w:rPr>
        <w:t>-5</w:t>
      </w:r>
      <w:r>
        <w:rPr>
          <w:rFonts w:hint="eastAsia"/>
        </w:rPr>
        <w:t xml:space="preserve"> </w:t>
      </w:r>
      <w:r>
        <w:rPr>
          <w:rFonts w:hint="eastAsia"/>
        </w:rPr>
        <w:t>地质雷达图像的地质解释要结合已知地质资料，运用电磁波的运动学、电磁学特征和介质的物理特征金综合分析。软弱地层的雷达图像特征表现：反射同相轴明显，反射波呈负强反射，后续波衰减快。</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202" w:name="_Toc106139428"/>
      <w:bookmarkStart w:id="203" w:name="_Toc104815126"/>
      <w:bookmarkStart w:id="204" w:name="_Toc101522749"/>
      <w:bookmarkStart w:id="205" w:name="_Toc112158224"/>
      <w:bookmarkStart w:id="206" w:name="_Toc106138659"/>
      <w:bookmarkStart w:id="207" w:name="_Toc114735269"/>
      <w:r>
        <w:rPr>
          <w:rFonts w:hint="eastAsia"/>
        </w:rPr>
        <w:lastRenderedPageBreak/>
        <w:t>采空区及人造空洞预报</w:t>
      </w:r>
      <w:bookmarkEnd w:id="202"/>
      <w:bookmarkEnd w:id="203"/>
      <w:bookmarkEnd w:id="204"/>
      <w:bookmarkEnd w:id="205"/>
      <w:bookmarkEnd w:id="206"/>
      <w:bookmarkEnd w:id="207"/>
    </w:p>
    <w:p w:rsidR="00381104" w:rsidRDefault="00DB575C">
      <w:pPr>
        <w:pStyle w:val="11"/>
        <w:numPr>
          <w:ilvl w:val="1"/>
          <w:numId w:val="64"/>
        </w:numPr>
      </w:pPr>
      <w:bookmarkStart w:id="208" w:name="_Toc101522750"/>
      <w:bookmarkStart w:id="209" w:name="_Toc106139429"/>
      <w:bookmarkStart w:id="210" w:name="_Toc104815127"/>
      <w:bookmarkStart w:id="211" w:name="_Toc112158225"/>
      <w:bookmarkStart w:id="212" w:name="_Toc106138660"/>
      <w:bookmarkStart w:id="213" w:name="_Toc114735270"/>
      <w:r>
        <w:rPr>
          <w:rFonts w:hint="eastAsia"/>
        </w:rPr>
        <w:t>一般规定</w:t>
      </w:r>
      <w:bookmarkEnd w:id="208"/>
      <w:bookmarkEnd w:id="209"/>
      <w:bookmarkEnd w:id="210"/>
      <w:bookmarkEnd w:id="211"/>
      <w:bookmarkEnd w:id="212"/>
      <w:bookmarkEnd w:id="213"/>
    </w:p>
    <w:p w:rsidR="00381104" w:rsidRDefault="00DB575C">
      <w:pPr>
        <w:ind w:firstLineChars="0" w:firstLine="0"/>
      </w:pPr>
      <w:r>
        <w:rPr>
          <w:rFonts w:hint="eastAsia"/>
          <w:b/>
        </w:rPr>
        <w:t>8</w:t>
      </w:r>
      <w:r>
        <w:rPr>
          <w:b/>
        </w:rPr>
        <w:t>.1.1</w:t>
      </w:r>
      <w:r>
        <w:t xml:space="preserve"> </w:t>
      </w:r>
      <w:r>
        <w:rPr>
          <w:rFonts w:hint="eastAsia"/>
        </w:rPr>
        <w:t>区域内的矿种及采矿历史一般可通过矿业权开展查阅，区域采空区地质灾害发育规律一般跟地区采矿历史有关，故应充分收集。然后，根据矿业权资料，进一步查找采矿、地质、地灾等资料，以及拟建线路附近已有建设工程的压覆矿、地灾评估、采空区稳定性评价等相关报告。</w:t>
      </w:r>
    </w:p>
    <w:p w:rsidR="00381104" w:rsidRDefault="00DB575C">
      <w:pPr>
        <w:ind w:firstLineChars="0" w:firstLine="0"/>
      </w:pPr>
      <w:r>
        <w:rPr>
          <w:rFonts w:hint="eastAsia"/>
          <w:b/>
        </w:rPr>
        <w:t>8</w:t>
      </w:r>
      <w:r>
        <w:rPr>
          <w:b/>
        </w:rPr>
        <w:t xml:space="preserve">.1.3 </w:t>
      </w:r>
      <w:r>
        <w:rPr>
          <w:rFonts w:hint="eastAsia"/>
        </w:rPr>
        <w:t>与其它天然形成的不良地质体不同，采空区及人造空洞由于形成历史短，可能处于破坏地质应力历史的不稳定发展过程中，故应充分分析后再行探测预报。</w:t>
      </w:r>
    </w:p>
    <w:p w:rsidR="00381104" w:rsidRDefault="00DB575C">
      <w:pPr>
        <w:pStyle w:val="11"/>
        <w:numPr>
          <w:ilvl w:val="1"/>
          <w:numId w:val="3"/>
        </w:numPr>
        <w:ind w:firstLine="420"/>
      </w:pPr>
      <w:bookmarkStart w:id="214" w:name="_Toc101522751"/>
      <w:bookmarkStart w:id="215" w:name="_Toc104815128"/>
      <w:bookmarkStart w:id="216" w:name="_Toc106138661"/>
      <w:bookmarkStart w:id="217" w:name="_Toc106139430"/>
      <w:bookmarkStart w:id="218" w:name="_Toc112158226"/>
      <w:bookmarkStart w:id="219" w:name="_Toc114735271"/>
      <w:r>
        <w:rPr>
          <w:rFonts w:hint="eastAsia"/>
        </w:rPr>
        <w:t>预报方法选择</w:t>
      </w:r>
      <w:bookmarkEnd w:id="214"/>
      <w:bookmarkEnd w:id="215"/>
      <w:bookmarkEnd w:id="216"/>
      <w:bookmarkEnd w:id="217"/>
      <w:bookmarkEnd w:id="218"/>
      <w:bookmarkEnd w:id="219"/>
    </w:p>
    <w:p w:rsidR="00381104" w:rsidRDefault="00DB575C">
      <w:pPr>
        <w:ind w:firstLineChars="0" w:firstLine="0"/>
      </w:pPr>
      <w:r>
        <w:rPr>
          <w:rFonts w:hint="eastAsia"/>
          <w:b/>
        </w:rPr>
        <w:t>8</w:t>
      </w:r>
      <w:r>
        <w:rPr>
          <w:b/>
        </w:rPr>
        <w:t>.2.2</w:t>
      </w:r>
      <w:r>
        <w:t xml:space="preserve"> </w:t>
      </w:r>
      <w:r>
        <w:rPr>
          <w:rFonts w:hint="eastAsia"/>
        </w:rPr>
        <w:t>更多的还是不能盲目扩大超前预报的作用，更不能去代替专项勘察。</w:t>
      </w:r>
    </w:p>
    <w:p w:rsidR="00381104" w:rsidRDefault="00DB575C">
      <w:pPr>
        <w:ind w:firstLineChars="0" w:firstLine="0"/>
      </w:pPr>
      <w:r>
        <w:rPr>
          <w:rFonts w:hint="eastAsia"/>
          <w:b/>
        </w:rPr>
        <w:t>8</w:t>
      </w:r>
      <w:r>
        <w:rPr>
          <w:b/>
        </w:rPr>
        <w:t>.2.4</w:t>
      </w:r>
      <w:r>
        <w:rPr>
          <w:rFonts w:hint="eastAsia"/>
          <w:b/>
        </w:rPr>
        <w:t>-</w:t>
      </w:r>
      <w:r>
        <w:rPr>
          <w:b/>
        </w:rPr>
        <w:t>2</w:t>
      </w:r>
      <w:r>
        <w:t xml:space="preserve"> </w:t>
      </w:r>
      <w:r>
        <w:rPr>
          <w:rFonts w:hint="eastAsia"/>
        </w:rPr>
        <w:t>对于与隧道走向相似的“一字形”空洞，其断面基本等同于地震波的反射面，过大或过小时都会对地震波信号的判断产生较大影响，容易发生误判，且难以判断空洞的走向长度。</w:t>
      </w:r>
    </w:p>
    <w:p w:rsidR="00381104" w:rsidRDefault="00DB575C">
      <w:pPr>
        <w:ind w:firstLineChars="0" w:firstLine="0"/>
      </w:pPr>
      <w:r>
        <w:rPr>
          <w:rFonts w:hint="eastAsia"/>
          <w:b/>
        </w:rPr>
        <w:t>8</w:t>
      </w:r>
      <w:r>
        <w:rPr>
          <w:b/>
        </w:rPr>
        <w:t>.2.5</w:t>
      </w:r>
      <w:r>
        <w:rPr>
          <w:rFonts w:hint="eastAsia"/>
          <w:b/>
        </w:rPr>
        <w:t>-</w:t>
      </w:r>
      <w:r>
        <w:rPr>
          <w:b/>
        </w:rPr>
        <w:t>3</w:t>
      </w:r>
      <w:r>
        <w:t xml:space="preserve"> </w:t>
      </w:r>
      <w:r>
        <w:rPr>
          <w:rFonts w:hint="eastAsia"/>
        </w:rPr>
        <w:t>地质雷达法的主要作用是确认采空区或人造空洞的准确位置和规模，采用连续测量法即可达到效果，且数据连续性更好，对异常的判断更精细。</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220" w:name="_Toc106138662"/>
      <w:bookmarkStart w:id="221" w:name="_Toc106139431"/>
      <w:bookmarkStart w:id="222" w:name="_Toc104815129"/>
      <w:bookmarkStart w:id="223" w:name="_Toc112158227"/>
      <w:bookmarkStart w:id="224" w:name="_Toc101522752"/>
      <w:bookmarkStart w:id="225" w:name="_Toc114735272"/>
      <w:r>
        <w:rPr>
          <w:rFonts w:hint="eastAsia"/>
        </w:rPr>
        <w:lastRenderedPageBreak/>
        <w:t>孤石预报</w:t>
      </w:r>
      <w:bookmarkEnd w:id="220"/>
      <w:bookmarkEnd w:id="221"/>
      <w:bookmarkEnd w:id="222"/>
      <w:bookmarkEnd w:id="223"/>
      <w:bookmarkEnd w:id="224"/>
      <w:bookmarkEnd w:id="225"/>
    </w:p>
    <w:p w:rsidR="00381104" w:rsidRDefault="00DB575C">
      <w:pPr>
        <w:pStyle w:val="11"/>
        <w:numPr>
          <w:ilvl w:val="1"/>
          <w:numId w:val="65"/>
        </w:numPr>
      </w:pPr>
      <w:bookmarkStart w:id="226" w:name="_Toc104815130"/>
      <w:bookmarkStart w:id="227" w:name="_Toc106138663"/>
      <w:bookmarkStart w:id="228" w:name="_Toc112158228"/>
      <w:bookmarkStart w:id="229" w:name="_Toc106139432"/>
      <w:bookmarkStart w:id="230" w:name="_Toc101522753"/>
      <w:bookmarkStart w:id="231" w:name="_Toc114735273"/>
      <w:r>
        <w:rPr>
          <w:rFonts w:hint="eastAsia"/>
        </w:rPr>
        <w:t>一般规定</w:t>
      </w:r>
      <w:bookmarkEnd w:id="226"/>
      <w:bookmarkEnd w:id="227"/>
      <w:bookmarkEnd w:id="228"/>
      <w:bookmarkEnd w:id="229"/>
      <w:bookmarkEnd w:id="230"/>
      <w:bookmarkEnd w:id="231"/>
    </w:p>
    <w:p w:rsidR="00381104" w:rsidRDefault="00DB575C">
      <w:pPr>
        <w:pStyle w:val="1112"/>
        <w:numPr>
          <w:ilvl w:val="0"/>
          <w:numId w:val="0"/>
        </w:numPr>
      </w:pPr>
      <w:r>
        <w:rPr>
          <w:rFonts w:hint="eastAsia"/>
          <w:b/>
        </w:rPr>
        <w:t>9</w:t>
      </w:r>
      <w:r>
        <w:rPr>
          <w:b/>
        </w:rPr>
        <w:t xml:space="preserve">.1.1 </w:t>
      </w:r>
      <w:r>
        <w:rPr>
          <w:rFonts w:hint="eastAsia"/>
        </w:rPr>
        <w:t>孤石发育具有较为明显的地域发育特征，前期一般可以通过地质资料和详勘资料划定出孤石的发育带。一般来讲，对城市轨道交通隧道施工影响较大的是大尺寸孤石或密集分布的孤石，单个小体积的孤石影响不大，不需要特殊考虑。</w:t>
      </w:r>
    </w:p>
    <w:p w:rsidR="00381104" w:rsidRDefault="00DB575C">
      <w:pPr>
        <w:pStyle w:val="11"/>
        <w:numPr>
          <w:ilvl w:val="1"/>
          <w:numId w:val="3"/>
        </w:numPr>
        <w:ind w:firstLine="420"/>
      </w:pPr>
      <w:bookmarkStart w:id="232" w:name="_Toc101522754"/>
      <w:bookmarkStart w:id="233" w:name="_Toc112158229"/>
      <w:bookmarkStart w:id="234" w:name="_Toc106139433"/>
      <w:bookmarkStart w:id="235" w:name="_Toc104815131"/>
      <w:bookmarkStart w:id="236" w:name="_Toc106138664"/>
      <w:bookmarkStart w:id="237" w:name="_Toc114735274"/>
      <w:r>
        <w:rPr>
          <w:rFonts w:hint="eastAsia"/>
        </w:rPr>
        <w:t>预报方法选择</w:t>
      </w:r>
      <w:bookmarkEnd w:id="232"/>
      <w:bookmarkEnd w:id="233"/>
      <w:bookmarkEnd w:id="234"/>
      <w:bookmarkEnd w:id="235"/>
      <w:bookmarkEnd w:id="236"/>
      <w:bookmarkEnd w:id="237"/>
    </w:p>
    <w:p w:rsidR="00381104" w:rsidRDefault="00DB575C">
      <w:pPr>
        <w:pStyle w:val="1112"/>
        <w:numPr>
          <w:ilvl w:val="0"/>
          <w:numId w:val="0"/>
        </w:numPr>
      </w:pPr>
      <w:r>
        <w:rPr>
          <w:rFonts w:hint="eastAsia"/>
          <w:b/>
        </w:rPr>
        <w:t>9</w:t>
      </w:r>
      <w:r>
        <w:rPr>
          <w:b/>
        </w:rPr>
        <w:t>.2.1</w:t>
      </w:r>
      <w:r>
        <w:t xml:space="preserve"> </w:t>
      </w:r>
      <w:r>
        <w:rPr>
          <w:rFonts w:hint="eastAsia"/>
        </w:rPr>
        <w:t>不同于其他不良地质体的预报，孤石预报是在低波速、低电阻率、高衰减系数的松散层中找到高波速、高电阻率的异常体，常规物探手段使用的地震、电磁信号都难以穿透松散层，效果较差。综合考虑后，将地震波法列为预报手段，但是其预报距离要大幅缩减，只能达到中短距离预报，且只能用于大尺寸孤石的探测。</w:t>
      </w:r>
    </w:p>
    <w:p w:rsidR="00381104" w:rsidRDefault="00DB575C">
      <w:pPr>
        <w:pStyle w:val="1112"/>
        <w:numPr>
          <w:ilvl w:val="0"/>
          <w:numId w:val="0"/>
        </w:numPr>
      </w:pPr>
      <w:r>
        <w:rPr>
          <w:rFonts w:hint="eastAsia"/>
          <w:b/>
        </w:rPr>
        <w:t>9</w:t>
      </w:r>
      <w:r>
        <w:rPr>
          <w:b/>
        </w:rPr>
        <w:t>.2.4</w:t>
      </w:r>
      <w:r>
        <w:rPr>
          <w:rFonts w:hint="eastAsia"/>
          <w:b/>
        </w:rPr>
        <w:t>-</w:t>
      </w:r>
      <w:r>
        <w:rPr>
          <w:b/>
        </w:rPr>
        <w:t xml:space="preserve">2 </w:t>
      </w:r>
      <w:r>
        <w:rPr>
          <w:rFonts w:hint="eastAsia"/>
        </w:rPr>
        <w:t>松散层中的钻孔一般难以保持不漏水的状态，管波等地震波类物探手段难以和孔壁进行耦合，因此选用综合测井、钻孔电视等方法进行补充探测。</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238" w:name="_Toc104815132"/>
      <w:bookmarkStart w:id="239" w:name="_Toc106138665"/>
      <w:bookmarkStart w:id="240" w:name="_Toc101522755"/>
      <w:bookmarkStart w:id="241" w:name="_Toc106139434"/>
      <w:bookmarkStart w:id="242" w:name="_Toc112158230"/>
      <w:bookmarkStart w:id="243" w:name="_Toc114735275"/>
      <w:r>
        <w:rPr>
          <w:rFonts w:hint="eastAsia"/>
        </w:rPr>
        <w:lastRenderedPageBreak/>
        <w:t>富水区预报</w:t>
      </w:r>
      <w:bookmarkEnd w:id="238"/>
      <w:bookmarkEnd w:id="239"/>
      <w:bookmarkEnd w:id="240"/>
      <w:bookmarkEnd w:id="241"/>
      <w:bookmarkEnd w:id="242"/>
      <w:bookmarkEnd w:id="243"/>
    </w:p>
    <w:p w:rsidR="00381104" w:rsidRDefault="00DB575C">
      <w:pPr>
        <w:pStyle w:val="11"/>
        <w:numPr>
          <w:ilvl w:val="1"/>
          <w:numId w:val="66"/>
        </w:numPr>
      </w:pPr>
      <w:bookmarkStart w:id="244" w:name="_Toc101522756"/>
      <w:bookmarkStart w:id="245" w:name="_Toc106138666"/>
      <w:bookmarkStart w:id="246" w:name="_Toc104815133"/>
      <w:bookmarkStart w:id="247" w:name="_Toc106139435"/>
      <w:bookmarkStart w:id="248" w:name="_Toc112158231"/>
      <w:bookmarkStart w:id="249" w:name="_Toc114735276"/>
      <w:r>
        <w:rPr>
          <w:rFonts w:hint="eastAsia"/>
        </w:rPr>
        <w:t>一般规定</w:t>
      </w:r>
      <w:bookmarkEnd w:id="244"/>
      <w:bookmarkEnd w:id="245"/>
      <w:bookmarkEnd w:id="246"/>
      <w:bookmarkEnd w:id="247"/>
      <w:bookmarkEnd w:id="248"/>
      <w:bookmarkEnd w:id="249"/>
    </w:p>
    <w:p w:rsidR="00381104" w:rsidRDefault="00DB575C">
      <w:pPr>
        <w:ind w:firstLineChars="0" w:firstLine="0"/>
      </w:pPr>
      <w:r>
        <w:rPr>
          <w:rFonts w:hint="eastAsia"/>
          <w:b/>
        </w:rPr>
        <w:t>10.1.1</w:t>
      </w:r>
      <w:r>
        <w:t xml:space="preserve"> </w:t>
      </w:r>
      <w:r>
        <w:rPr>
          <w:rFonts w:hint="eastAsia"/>
        </w:rPr>
        <w:t>溶洞、断层破碎带、采空区或人造空洞等分布时往往富含水，因此在预报这些不良地质体时应综合考虑其影响，一并预报分析。</w:t>
      </w:r>
    </w:p>
    <w:p w:rsidR="00381104" w:rsidRDefault="00DB575C">
      <w:pPr>
        <w:pStyle w:val="11"/>
        <w:numPr>
          <w:ilvl w:val="1"/>
          <w:numId w:val="3"/>
        </w:numPr>
        <w:ind w:firstLine="420"/>
      </w:pPr>
      <w:bookmarkStart w:id="250" w:name="_Toc101522757"/>
      <w:bookmarkStart w:id="251" w:name="_Toc112158232"/>
      <w:bookmarkStart w:id="252" w:name="_Toc104815134"/>
      <w:bookmarkStart w:id="253" w:name="_Toc106138667"/>
      <w:bookmarkStart w:id="254" w:name="_Toc106139436"/>
      <w:bookmarkStart w:id="255" w:name="_Toc114735277"/>
      <w:r>
        <w:rPr>
          <w:rFonts w:hint="eastAsia"/>
        </w:rPr>
        <w:t>预报方法选择</w:t>
      </w:r>
      <w:bookmarkEnd w:id="250"/>
      <w:bookmarkEnd w:id="251"/>
      <w:bookmarkEnd w:id="252"/>
      <w:bookmarkEnd w:id="253"/>
      <w:bookmarkEnd w:id="254"/>
      <w:bookmarkEnd w:id="255"/>
    </w:p>
    <w:p w:rsidR="00381104" w:rsidRDefault="00DB575C">
      <w:pPr>
        <w:ind w:firstLineChars="0" w:firstLine="0"/>
      </w:pPr>
      <w:r>
        <w:rPr>
          <w:rFonts w:hint="eastAsia"/>
          <w:b/>
        </w:rPr>
        <w:t>10.2.2</w:t>
      </w:r>
      <w:r>
        <w:rPr>
          <w:rFonts w:hint="eastAsia"/>
        </w:rPr>
        <w:t xml:space="preserve"> </w:t>
      </w:r>
      <w:r>
        <w:rPr>
          <w:rFonts w:hint="eastAsia"/>
        </w:rPr>
        <w:t>富水区预报应当选用对水比较敏感的直流电法和电磁类方法。瞬变电磁是一种具有一定预报长度的探测方法，结合短距离的地质雷达和直流电法，可以兼顾不同长度的预报。</w:t>
      </w:r>
    </w:p>
    <w:p w:rsidR="00381104" w:rsidRDefault="00DB575C">
      <w:pPr>
        <w:ind w:firstLineChars="0" w:firstLine="0"/>
      </w:pPr>
      <w:r>
        <w:rPr>
          <w:rFonts w:hint="eastAsia"/>
          <w:b/>
        </w:rPr>
        <w:t>10.2.3-1</w:t>
      </w:r>
      <w:r>
        <w:rPr>
          <w:rFonts w:hint="eastAsia"/>
        </w:rPr>
        <w:t xml:space="preserve"> </w:t>
      </w:r>
      <w:r>
        <w:rPr>
          <w:rFonts w:hint="eastAsia"/>
        </w:rPr>
        <w:t>瞬变电磁是一种基于电阻率差异的电磁感应勘探方法，近些年来作为一种有效的水体探测方法被应用到隧道超前预报。隧道超前预报瞬变电磁和地表瞬变电磁法的数据处理基本类似，但受隧道环境的影响，隧道瞬变电磁法采用全空间瞬变响应和多方向测试，线圈的法线方向可看作探测方向，数据要按方向进行剖面处理，并进行视电阻率的转换、时深转换并绘制视电阻率等值线剖面图，最后结合已有的地质资料解释异常情况。</w:t>
      </w: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256" w:name="_Toc112158233"/>
      <w:bookmarkStart w:id="257" w:name="_Toc106139437"/>
      <w:bookmarkStart w:id="258" w:name="_Toc106138668"/>
      <w:bookmarkStart w:id="259" w:name="_Toc114735278"/>
      <w:bookmarkStart w:id="260" w:name="_Toc104815135"/>
      <w:bookmarkStart w:id="261" w:name="_Toc101522758"/>
      <w:r>
        <w:rPr>
          <w:rFonts w:hint="eastAsia"/>
        </w:rPr>
        <w:lastRenderedPageBreak/>
        <w:t>超前水平定向钻探法预报</w:t>
      </w:r>
      <w:bookmarkEnd w:id="256"/>
      <w:bookmarkEnd w:id="257"/>
      <w:bookmarkEnd w:id="258"/>
      <w:bookmarkEnd w:id="259"/>
    </w:p>
    <w:p w:rsidR="00381104" w:rsidRDefault="00DB575C">
      <w:pPr>
        <w:pStyle w:val="11"/>
        <w:numPr>
          <w:ilvl w:val="1"/>
          <w:numId w:val="67"/>
        </w:numPr>
      </w:pPr>
      <w:bookmarkStart w:id="262" w:name="_Toc106138669"/>
      <w:bookmarkStart w:id="263" w:name="_Toc106139438"/>
      <w:bookmarkStart w:id="264" w:name="_Toc112158234"/>
      <w:bookmarkStart w:id="265" w:name="_Toc114735279"/>
      <w:r>
        <w:rPr>
          <w:rFonts w:hint="eastAsia"/>
        </w:rPr>
        <w:t>一般规定</w:t>
      </w:r>
      <w:bookmarkEnd w:id="262"/>
      <w:bookmarkEnd w:id="263"/>
      <w:bookmarkEnd w:id="264"/>
      <w:bookmarkEnd w:id="265"/>
    </w:p>
    <w:p w:rsidR="00381104" w:rsidRDefault="00DB575C">
      <w:pPr>
        <w:ind w:firstLineChars="0" w:firstLine="0"/>
      </w:pPr>
      <w:r>
        <w:rPr>
          <w:rFonts w:hint="eastAsia"/>
          <w:b/>
        </w:rPr>
        <w:t>1</w:t>
      </w:r>
      <w:r>
        <w:rPr>
          <w:b/>
        </w:rPr>
        <w:t>1.1.1</w:t>
      </w:r>
      <w:r>
        <w:t xml:space="preserve"> </w:t>
      </w:r>
      <w:r>
        <w:rPr>
          <w:rFonts w:hint="eastAsia"/>
        </w:rPr>
        <w:t>城市轨道交通隧道一般处于城市建成区或待建区，上方常会存在各种建（构）筑物导致不具备常规垂直钻孔勘探条件。</w:t>
      </w:r>
    </w:p>
    <w:p w:rsidR="00381104" w:rsidRDefault="00DB575C">
      <w:pPr>
        <w:ind w:firstLine="420"/>
      </w:pPr>
      <w:r>
        <w:rPr>
          <w:rFonts w:hint="eastAsia"/>
        </w:rPr>
        <w:t>水平定向钻技术最早起源于石油钻井工业，广泛用于市政管道、油气管道的建设领域。超前水平定向钻探法将传统的地勘取芯技术与水平定向钻技术结合，辅以孔内测试技术，能直观、准确地了解隧道前方不良地质情况。我国引入超前水平定向钻探技术较晚，但是近年来在理论研究和设备研发方面得到快速提升，在徐州市轨道交通</w:t>
      </w:r>
      <w:r>
        <w:rPr>
          <w:rFonts w:hint="eastAsia"/>
        </w:rPr>
        <w:t>1</w:t>
      </w:r>
      <w:r>
        <w:rPr>
          <w:rFonts w:hint="eastAsia"/>
        </w:rPr>
        <w:t>号线一期工程、广州市轨道交通</w:t>
      </w:r>
      <w:r>
        <w:rPr>
          <w:rFonts w:hint="eastAsia"/>
        </w:rPr>
        <w:t>7</w:t>
      </w:r>
      <w:r>
        <w:rPr>
          <w:rFonts w:hint="eastAsia"/>
        </w:rPr>
        <w:t>号线二期工程、乌尉高速天山胜利隧道项目均有应用，且效果显著。</w:t>
      </w:r>
    </w:p>
    <w:p w:rsidR="00381104" w:rsidRDefault="00DB575C">
      <w:pPr>
        <w:ind w:firstLine="420"/>
      </w:pPr>
      <w:r>
        <w:rPr>
          <w:rFonts w:hint="eastAsia"/>
        </w:rPr>
        <w:t>徐州市轨道交通</w:t>
      </w:r>
      <w:r>
        <w:rPr>
          <w:rFonts w:hint="eastAsia"/>
        </w:rPr>
        <w:t>1</w:t>
      </w:r>
      <w:r>
        <w:rPr>
          <w:rFonts w:hint="eastAsia"/>
        </w:rPr>
        <w:t>号线站东广场站</w:t>
      </w:r>
      <w:r>
        <w:rPr>
          <w:rFonts w:hint="eastAsia"/>
        </w:rPr>
        <w:t>~</w:t>
      </w:r>
      <w:r>
        <w:rPr>
          <w:rFonts w:hint="eastAsia"/>
        </w:rPr>
        <w:t>徐州火车站站区间范围内，因徐州火车站及其铁路线的存在，该区域不具备地面勘探施工条件，虽然利用了部分铁路勘探期间的钻孔资料，但数量、间距和深度均达不到详勘要求，致使徐州火车站及铁道下方地质条件不清，尤其是基岩岩溶地质情况不明，对盾构施工造成极大风险。徐州中矿岩土技术股份有限公司（原徐州中国矿大岩土工程新技术发展有限公司）采用超前水平定向钻探技术对改范围进行了探测，主要目的是探明一定长度、深度范围内的地层情况，着重勘探岩溶发育情况，获取基岩地层工程地质参数。</w:t>
      </w:r>
    </w:p>
    <w:p w:rsidR="00381104" w:rsidRDefault="00DB575C">
      <w:pPr>
        <w:ind w:firstLine="420"/>
      </w:pPr>
      <w:r>
        <w:rPr>
          <w:rFonts w:hint="eastAsia"/>
        </w:rPr>
        <w:t>实际施工时，目标段首先考虑设置于隧道断面下方，为综合反应隧道底面岩溶发育情况，布置</w:t>
      </w:r>
      <w:r>
        <w:t>2</w:t>
      </w:r>
      <w:r>
        <w:rPr>
          <w:rFonts w:hint="eastAsia"/>
        </w:rPr>
        <w:t>孔</w:t>
      </w:r>
      <w:r>
        <w:t>/</w:t>
      </w:r>
      <w:r>
        <w:rPr>
          <w:rFonts w:hint="eastAsia"/>
        </w:rPr>
        <w:t>隧道以达到勘探目的。勘探段隧道断面在剖面上总体水平，最大坡率为</w:t>
      </w:r>
      <w:r>
        <w:t>26</w:t>
      </w:r>
      <w:r>
        <w:rPr>
          <w:rFonts w:hint="eastAsia"/>
        </w:rPr>
        <w:t>‰（≈</w:t>
      </w:r>
      <w:r>
        <w:t>1.5</w:t>
      </w:r>
      <w:r>
        <w:rPr>
          <w:rFonts w:hint="eastAsia"/>
        </w:rPr>
        <w:t>°），即要求钻孔轨迹在造斜段从入土角调整为近水平状态。定向钻施工期间站东广场站明挖基坑西端头已就位盾构机，不具备平面上轨迹直接重合的条件，经过现场踏勘分别选定了行吊轨道南北两侧两块场地，分别完成左线底部的</w:t>
      </w:r>
      <w:r>
        <w:t>L1</w:t>
      </w:r>
      <w:r>
        <w:rPr>
          <w:rFonts w:hint="eastAsia"/>
        </w:rPr>
        <w:t>、</w:t>
      </w:r>
      <w:r>
        <w:t>L2</w:t>
      </w:r>
      <w:r>
        <w:rPr>
          <w:rFonts w:hint="eastAsia"/>
        </w:rPr>
        <w:t>孔，右线底部的</w:t>
      </w:r>
      <w:r>
        <w:t>R1</w:t>
      </w:r>
      <w:r>
        <w:rPr>
          <w:rFonts w:hint="eastAsia"/>
        </w:rPr>
        <w:t>、</w:t>
      </w:r>
      <w:r>
        <w:t>R2</w:t>
      </w:r>
      <w:r>
        <w:rPr>
          <w:rFonts w:hint="eastAsia"/>
        </w:rPr>
        <w:t>孔。因造斜段轨迹水平向客观上已偏离盾构轨迹，故设计时造斜段即调整水平偏移量至预定目的断面位置。如图</w:t>
      </w:r>
      <w:r>
        <w:rPr>
          <w:rFonts w:hint="eastAsia"/>
        </w:rPr>
        <w:t>1</w:t>
      </w:r>
      <w:r>
        <w:t>1</w:t>
      </w:r>
      <w:r>
        <w:rPr>
          <w:rFonts w:hint="eastAsia"/>
        </w:rPr>
        <w:t>-</w:t>
      </w:r>
      <w:r>
        <w:t>1</w:t>
      </w:r>
      <w:r>
        <w:rPr>
          <w:rFonts w:hint="eastAsia"/>
        </w:rPr>
        <w:t>所示，轨迹均位于隧道下方</w:t>
      </w:r>
      <w:r>
        <w:t>1.0m</w:t>
      </w:r>
      <w:r>
        <w:rPr>
          <w:rFonts w:hint="eastAsia"/>
        </w:rPr>
        <w:t>处，距离单线中轴</w:t>
      </w:r>
      <w:r>
        <w:t>2.0m</w:t>
      </w:r>
      <w:r>
        <w:rPr>
          <w:rFonts w:hint="eastAsia"/>
        </w:rPr>
        <w:t>，其中</w:t>
      </w:r>
      <w:r>
        <w:t>L1</w:t>
      </w:r>
      <w:r>
        <w:rPr>
          <w:rFonts w:hint="eastAsia"/>
        </w:rPr>
        <w:t>最先施工，为保障轨迹不进入隧道范围并积累钻进参数而错开约</w:t>
      </w:r>
      <w:r>
        <w:t>3.0m</w:t>
      </w:r>
      <w:r>
        <w:rPr>
          <w:rFonts w:hint="eastAsia"/>
        </w:rPr>
        <w:lastRenderedPageBreak/>
        <w:t>距离。</w:t>
      </w:r>
    </w:p>
    <w:p w:rsidR="00381104" w:rsidRDefault="00DB575C">
      <w:pPr>
        <w:pStyle w:val="affd"/>
      </w:pPr>
      <w:r>
        <w:rPr>
          <w:noProof/>
        </w:rPr>
        <w:drawing>
          <wp:inline distT="0" distB="0" distL="0" distR="0">
            <wp:extent cx="4571365" cy="1654175"/>
            <wp:effectExtent l="0" t="0" r="635" b="3175"/>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6" cstate="print">
                      <a:extLst>
                        <a:ext uri="{28A0092B-C50C-407E-A947-70E740481C1C}">
                          <a14:useLocalDpi xmlns:a14="http://schemas.microsoft.com/office/drawing/2010/main" val="0"/>
                        </a:ext>
                      </a:extLst>
                    </a:blip>
                    <a:srcRect t="41522" b="9241"/>
                    <a:stretch>
                      <a:fillRect/>
                    </a:stretch>
                  </pic:blipFill>
                  <pic:spPr>
                    <a:xfrm>
                      <a:off x="0" y="0"/>
                      <a:ext cx="4571365" cy="1654175"/>
                    </a:xfrm>
                    <a:prstGeom prst="rect">
                      <a:avLst/>
                    </a:prstGeom>
                    <a:noFill/>
                    <a:ln>
                      <a:noFill/>
                    </a:ln>
                  </pic:spPr>
                </pic:pic>
              </a:graphicData>
            </a:graphic>
          </wp:inline>
        </w:drawing>
      </w:r>
    </w:p>
    <w:p w:rsidR="00381104" w:rsidRDefault="00DB575C">
      <w:pPr>
        <w:pStyle w:val="affd"/>
        <w:rPr>
          <w:b/>
          <w:bCs/>
          <w:sz w:val="21"/>
          <w:szCs w:val="21"/>
        </w:rPr>
      </w:pPr>
      <w:r>
        <w:rPr>
          <w:rFonts w:hint="eastAsia"/>
          <w:b/>
          <w:bCs/>
          <w:sz w:val="21"/>
          <w:szCs w:val="21"/>
        </w:rPr>
        <w:t>图</w:t>
      </w:r>
      <w:r>
        <w:rPr>
          <w:rFonts w:hint="eastAsia"/>
          <w:b/>
          <w:bCs/>
          <w:sz w:val="21"/>
          <w:szCs w:val="21"/>
        </w:rPr>
        <w:t>1</w:t>
      </w:r>
      <w:r>
        <w:rPr>
          <w:b/>
          <w:bCs/>
          <w:sz w:val="21"/>
          <w:szCs w:val="21"/>
        </w:rPr>
        <w:t>1</w:t>
      </w:r>
      <w:r>
        <w:rPr>
          <w:rFonts w:hint="eastAsia"/>
          <w:b/>
          <w:bCs/>
          <w:sz w:val="21"/>
          <w:szCs w:val="21"/>
        </w:rPr>
        <w:t>-</w:t>
      </w:r>
      <w:r>
        <w:rPr>
          <w:b/>
          <w:bCs/>
          <w:sz w:val="21"/>
          <w:szCs w:val="21"/>
        </w:rPr>
        <w:t xml:space="preserve">1 </w:t>
      </w:r>
      <w:r>
        <w:rPr>
          <w:rFonts w:hint="eastAsia"/>
          <w:b/>
          <w:bCs/>
          <w:sz w:val="21"/>
          <w:szCs w:val="21"/>
        </w:rPr>
        <w:t>勘探目的段钻孔轨迹断面相对位置图</w:t>
      </w:r>
    </w:p>
    <w:p w:rsidR="00381104" w:rsidRDefault="00DB575C">
      <w:pPr>
        <w:pStyle w:val="affd"/>
        <w:rPr>
          <w:sz w:val="24"/>
        </w:rPr>
      </w:pPr>
      <w:r>
        <w:rPr>
          <w:noProof/>
        </w:rPr>
        <w:drawing>
          <wp:inline distT="0" distB="0" distL="0" distR="0">
            <wp:extent cx="4571365" cy="1329690"/>
            <wp:effectExtent l="0" t="0" r="635" b="381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571365" cy="1329690"/>
                    </a:xfrm>
                    <a:prstGeom prst="rect">
                      <a:avLst/>
                    </a:prstGeom>
                    <a:noFill/>
                    <a:ln>
                      <a:noFill/>
                    </a:ln>
                  </pic:spPr>
                </pic:pic>
              </a:graphicData>
            </a:graphic>
          </wp:inline>
        </w:drawing>
      </w:r>
    </w:p>
    <w:p w:rsidR="00381104" w:rsidRDefault="00DB575C">
      <w:pPr>
        <w:pStyle w:val="affd"/>
        <w:rPr>
          <w:sz w:val="24"/>
        </w:rPr>
      </w:pPr>
      <w:r>
        <w:rPr>
          <w:noProof/>
        </w:rPr>
        <w:drawing>
          <wp:inline distT="0" distB="0" distL="0" distR="0">
            <wp:extent cx="4571365" cy="1223645"/>
            <wp:effectExtent l="0" t="0" r="635" b="0"/>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571365" cy="1223645"/>
                    </a:xfrm>
                    <a:prstGeom prst="rect">
                      <a:avLst/>
                    </a:prstGeom>
                    <a:noFill/>
                    <a:ln>
                      <a:noFill/>
                    </a:ln>
                  </pic:spPr>
                </pic:pic>
              </a:graphicData>
            </a:graphic>
          </wp:inline>
        </w:drawing>
      </w:r>
    </w:p>
    <w:p w:rsidR="00381104" w:rsidRDefault="00DB575C">
      <w:pPr>
        <w:pStyle w:val="affd"/>
        <w:rPr>
          <w:b/>
          <w:bCs/>
          <w:sz w:val="21"/>
          <w:szCs w:val="21"/>
        </w:rPr>
      </w:pPr>
      <w:r>
        <w:rPr>
          <w:rFonts w:hint="eastAsia"/>
          <w:b/>
          <w:bCs/>
          <w:sz w:val="21"/>
          <w:szCs w:val="21"/>
        </w:rPr>
        <w:t>图</w:t>
      </w:r>
      <w:r>
        <w:rPr>
          <w:b/>
          <w:bCs/>
          <w:sz w:val="21"/>
          <w:szCs w:val="21"/>
        </w:rPr>
        <w:t>11</w:t>
      </w:r>
      <w:r>
        <w:rPr>
          <w:rFonts w:hint="eastAsia"/>
          <w:b/>
          <w:bCs/>
          <w:sz w:val="21"/>
          <w:szCs w:val="21"/>
        </w:rPr>
        <w:t>-</w:t>
      </w:r>
      <w:r>
        <w:rPr>
          <w:b/>
          <w:bCs/>
          <w:sz w:val="21"/>
          <w:szCs w:val="21"/>
        </w:rPr>
        <w:t>2</w:t>
      </w:r>
      <w:r>
        <w:rPr>
          <w:rFonts w:hint="eastAsia"/>
          <w:b/>
          <w:bCs/>
          <w:sz w:val="21"/>
          <w:szCs w:val="21"/>
        </w:rPr>
        <w:t xml:space="preserve"> </w:t>
      </w:r>
      <w:r>
        <w:rPr>
          <w:rFonts w:hint="eastAsia"/>
          <w:b/>
          <w:bCs/>
          <w:sz w:val="21"/>
          <w:szCs w:val="21"/>
        </w:rPr>
        <w:t>左线</w:t>
      </w:r>
      <w:r>
        <w:rPr>
          <w:rFonts w:hint="eastAsia"/>
          <w:b/>
          <w:bCs/>
          <w:sz w:val="21"/>
          <w:szCs w:val="21"/>
        </w:rPr>
        <w:t>L1</w:t>
      </w:r>
      <w:r>
        <w:rPr>
          <w:rFonts w:hint="eastAsia"/>
          <w:b/>
          <w:bCs/>
          <w:sz w:val="21"/>
          <w:szCs w:val="21"/>
        </w:rPr>
        <w:t>孔钻进剖面及平面轨迹记录</w:t>
      </w:r>
    </w:p>
    <w:p w:rsidR="00381104" w:rsidRDefault="00DB575C">
      <w:pPr>
        <w:pStyle w:val="affd"/>
        <w:rPr>
          <w:sz w:val="24"/>
        </w:rPr>
      </w:pPr>
      <w:r>
        <w:rPr>
          <w:noProof/>
        </w:rPr>
        <w:drawing>
          <wp:inline distT="0" distB="0" distL="0" distR="0">
            <wp:extent cx="4571365" cy="1343025"/>
            <wp:effectExtent l="0" t="0" r="635" b="9525"/>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71365" cy="1343025"/>
                    </a:xfrm>
                    <a:prstGeom prst="rect">
                      <a:avLst/>
                    </a:prstGeom>
                    <a:noFill/>
                    <a:ln>
                      <a:noFill/>
                    </a:ln>
                  </pic:spPr>
                </pic:pic>
              </a:graphicData>
            </a:graphic>
          </wp:inline>
        </w:drawing>
      </w:r>
    </w:p>
    <w:p w:rsidR="00381104" w:rsidRDefault="00DB575C">
      <w:pPr>
        <w:pStyle w:val="affd"/>
        <w:rPr>
          <w:sz w:val="24"/>
        </w:rPr>
      </w:pPr>
      <w:r>
        <w:rPr>
          <w:noProof/>
        </w:rPr>
        <w:lastRenderedPageBreak/>
        <w:drawing>
          <wp:inline distT="0" distB="0" distL="0" distR="0">
            <wp:extent cx="4571365" cy="1246505"/>
            <wp:effectExtent l="0" t="0" r="635"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71365" cy="1246505"/>
                    </a:xfrm>
                    <a:prstGeom prst="rect">
                      <a:avLst/>
                    </a:prstGeom>
                    <a:noFill/>
                    <a:ln>
                      <a:noFill/>
                    </a:ln>
                  </pic:spPr>
                </pic:pic>
              </a:graphicData>
            </a:graphic>
          </wp:inline>
        </w:drawing>
      </w:r>
    </w:p>
    <w:p w:rsidR="00381104" w:rsidRDefault="00DB575C">
      <w:pPr>
        <w:pStyle w:val="affd"/>
        <w:rPr>
          <w:b/>
          <w:bCs/>
          <w:sz w:val="21"/>
          <w:szCs w:val="21"/>
        </w:rPr>
      </w:pPr>
      <w:r>
        <w:rPr>
          <w:rFonts w:hint="eastAsia"/>
          <w:b/>
          <w:bCs/>
          <w:sz w:val="21"/>
          <w:szCs w:val="21"/>
        </w:rPr>
        <w:t>图</w:t>
      </w:r>
      <w:r>
        <w:rPr>
          <w:b/>
          <w:bCs/>
          <w:sz w:val="21"/>
          <w:szCs w:val="21"/>
        </w:rPr>
        <w:t>11</w:t>
      </w:r>
      <w:r>
        <w:rPr>
          <w:rFonts w:hint="eastAsia"/>
          <w:b/>
          <w:bCs/>
          <w:sz w:val="21"/>
          <w:szCs w:val="21"/>
        </w:rPr>
        <w:t>-</w:t>
      </w:r>
      <w:r>
        <w:rPr>
          <w:b/>
          <w:bCs/>
          <w:sz w:val="21"/>
          <w:szCs w:val="21"/>
        </w:rPr>
        <w:t>3</w:t>
      </w:r>
      <w:r>
        <w:rPr>
          <w:rFonts w:hint="eastAsia"/>
          <w:b/>
          <w:bCs/>
          <w:sz w:val="21"/>
          <w:szCs w:val="21"/>
        </w:rPr>
        <w:t xml:space="preserve"> </w:t>
      </w:r>
      <w:r>
        <w:rPr>
          <w:rFonts w:hint="eastAsia"/>
          <w:b/>
          <w:bCs/>
          <w:sz w:val="21"/>
          <w:szCs w:val="21"/>
        </w:rPr>
        <w:t>右线</w:t>
      </w:r>
      <w:r>
        <w:rPr>
          <w:rFonts w:hint="eastAsia"/>
          <w:b/>
          <w:bCs/>
          <w:sz w:val="21"/>
          <w:szCs w:val="21"/>
        </w:rPr>
        <w:t>R1</w:t>
      </w:r>
      <w:r>
        <w:rPr>
          <w:rFonts w:hint="eastAsia"/>
          <w:b/>
          <w:bCs/>
          <w:sz w:val="21"/>
          <w:szCs w:val="21"/>
        </w:rPr>
        <w:t>孔钻进剖面及平面轨迹记录</w:t>
      </w:r>
    </w:p>
    <w:p w:rsidR="00381104" w:rsidRDefault="00DB575C">
      <w:pPr>
        <w:ind w:firstLine="420"/>
      </w:pPr>
      <w:r>
        <w:rPr>
          <w:rFonts w:hint="eastAsia"/>
        </w:rPr>
        <w:t>在成孔后，对钻孔进行了综合测井测试，测井项目包括：双侧向电阻率、补偿声波、井径、井斜方位和自然伽马测井。</w:t>
      </w:r>
    </w:p>
    <w:p w:rsidR="00381104" w:rsidRDefault="00DB575C">
      <w:pPr>
        <w:ind w:firstLine="420"/>
      </w:pPr>
      <w:r>
        <w:rPr>
          <w:rFonts w:hint="eastAsia"/>
        </w:rPr>
        <w:t>岩性划分根据测井综合处理结果进行岩性分类：</w:t>
      </w:r>
    </w:p>
    <w:p w:rsidR="00381104" w:rsidRDefault="00DB575C">
      <w:pPr>
        <w:ind w:firstLine="420"/>
      </w:pPr>
      <w:r>
        <w:rPr>
          <w:rFonts w:hint="eastAsia"/>
        </w:rPr>
        <w:t>1</w:t>
      </w:r>
      <w:r>
        <w:rPr>
          <w:rFonts w:hint="eastAsia"/>
        </w:rPr>
        <w:t>）岩性类型：泥岩，泥质灰岩，泥灰岩，灰岩</w:t>
      </w:r>
    </w:p>
    <w:p w:rsidR="00381104" w:rsidRDefault="00DB575C">
      <w:pPr>
        <w:ind w:firstLine="420"/>
      </w:pPr>
      <w:r>
        <w:rPr>
          <w:rFonts w:hint="eastAsia"/>
        </w:rPr>
        <w:t>2</w:t>
      </w:r>
      <w:r>
        <w:rPr>
          <w:rFonts w:hint="eastAsia"/>
        </w:rPr>
        <w:t>）统计方法：根据测井综合处理的泥质含量高低进行统计，即：</w:t>
      </w:r>
    </w:p>
    <w:p w:rsidR="00381104" w:rsidRDefault="00DB575C">
      <w:pPr>
        <w:ind w:firstLine="420"/>
      </w:pPr>
      <w:r>
        <w:rPr>
          <w:rFonts w:hint="eastAsia"/>
        </w:rPr>
        <w:t>灰岩：</w:t>
      </w:r>
      <w:r>
        <w:rPr>
          <w:rFonts w:hint="eastAsia"/>
        </w:rPr>
        <w:t>SH</w:t>
      </w:r>
      <w:r>
        <w:rPr>
          <w:rFonts w:hint="eastAsia"/>
        </w:rPr>
        <w:t>≤</w:t>
      </w:r>
      <w:r>
        <w:rPr>
          <w:rFonts w:hint="eastAsia"/>
        </w:rPr>
        <w:t>10%</w:t>
      </w:r>
      <w:r>
        <w:rPr>
          <w:rFonts w:hint="eastAsia"/>
        </w:rPr>
        <w:t>则</w:t>
      </w:r>
      <w:r>
        <w:rPr>
          <w:rFonts w:hint="eastAsia"/>
        </w:rPr>
        <w:t>XL1</w:t>
      </w:r>
      <w:r>
        <w:rPr>
          <w:rFonts w:hint="eastAsia"/>
        </w:rPr>
        <w:t>＝</w:t>
      </w:r>
      <w:r>
        <w:rPr>
          <w:rFonts w:hint="eastAsia"/>
        </w:rPr>
        <w:t>100</w:t>
      </w:r>
      <w:r>
        <w:rPr>
          <w:rFonts w:hint="eastAsia"/>
        </w:rPr>
        <w:t>％，</w:t>
      </w:r>
      <w:r>
        <w:rPr>
          <w:rFonts w:hint="eastAsia"/>
        </w:rPr>
        <w:t>XL2</w:t>
      </w:r>
      <w:r>
        <w:rPr>
          <w:rFonts w:hint="eastAsia"/>
        </w:rPr>
        <w:t>、</w:t>
      </w:r>
      <w:r>
        <w:rPr>
          <w:rFonts w:hint="eastAsia"/>
        </w:rPr>
        <w:t>XL3</w:t>
      </w:r>
      <w:r>
        <w:rPr>
          <w:rFonts w:hint="eastAsia"/>
        </w:rPr>
        <w:t>、</w:t>
      </w:r>
      <w:r>
        <w:rPr>
          <w:rFonts w:hint="eastAsia"/>
        </w:rPr>
        <w:t>XL4</w:t>
      </w:r>
      <w:r>
        <w:rPr>
          <w:rFonts w:hint="eastAsia"/>
        </w:rPr>
        <w:t>＝</w:t>
      </w:r>
      <w:r>
        <w:rPr>
          <w:rFonts w:hint="eastAsia"/>
        </w:rPr>
        <w:t>0</w:t>
      </w:r>
      <w:r>
        <w:rPr>
          <w:rFonts w:hint="eastAsia"/>
        </w:rPr>
        <w:t>；</w:t>
      </w:r>
    </w:p>
    <w:p w:rsidR="00381104" w:rsidRDefault="00DB575C">
      <w:pPr>
        <w:ind w:firstLine="420"/>
      </w:pPr>
      <w:r>
        <w:rPr>
          <w:rFonts w:hint="eastAsia"/>
        </w:rPr>
        <w:t>含泥灰岩：</w:t>
      </w:r>
      <w:r>
        <w:rPr>
          <w:rFonts w:hint="eastAsia"/>
        </w:rPr>
        <w:t>10&lt;SH</w:t>
      </w:r>
      <w:r>
        <w:rPr>
          <w:rFonts w:hint="eastAsia"/>
        </w:rPr>
        <w:t>≤</w:t>
      </w:r>
      <w:r>
        <w:rPr>
          <w:rFonts w:hint="eastAsia"/>
        </w:rPr>
        <w:t>25%</w:t>
      </w:r>
      <w:r>
        <w:rPr>
          <w:rFonts w:hint="eastAsia"/>
        </w:rPr>
        <w:t>则</w:t>
      </w:r>
      <w:r>
        <w:rPr>
          <w:rFonts w:hint="eastAsia"/>
        </w:rPr>
        <w:t>XL2</w:t>
      </w:r>
      <w:r>
        <w:rPr>
          <w:rFonts w:hint="eastAsia"/>
        </w:rPr>
        <w:t>＝</w:t>
      </w:r>
      <w:r>
        <w:rPr>
          <w:rFonts w:hint="eastAsia"/>
        </w:rPr>
        <w:t>100</w:t>
      </w:r>
      <w:r>
        <w:rPr>
          <w:rFonts w:hint="eastAsia"/>
        </w:rPr>
        <w:t>％，</w:t>
      </w:r>
      <w:r>
        <w:rPr>
          <w:rFonts w:hint="eastAsia"/>
        </w:rPr>
        <w:t>XL1</w:t>
      </w:r>
      <w:r>
        <w:rPr>
          <w:rFonts w:hint="eastAsia"/>
        </w:rPr>
        <w:t>、</w:t>
      </w:r>
      <w:r>
        <w:rPr>
          <w:rFonts w:hint="eastAsia"/>
        </w:rPr>
        <w:t>XL3</w:t>
      </w:r>
      <w:r>
        <w:rPr>
          <w:rFonts w:hint="eastAsia"/>
        </w:rPr>
        <w:t>、</w:t>
      </w:r>
      <w:r>
        <w:rPr>
          <w:rFonts w:hint="eastAsia"/>
        </w:rPr>
        <w:t>XL4</w:t>
      </w:r>
      <w:r>
        <w:rPr>
          <w:rFonts w:hint="eastAsia"/>
        </w:rPr>
        <w:t>＝</w:t>
      </w:r>
      <w:r>
        <w:rPr>
          <w:rFonts w:hint="eastAsia"/>
        </w:rPr>
        <w:t>0</w:t>
      </w:r>
      <w:r>
        <w:rPr>
          <w:rFonts w:hint="eastAsia"/>
        </w:rPr>
        <w:t>；</w:t>
      </w:r>
    </w:p>
    <w:p w:rsidR="00381104" w:rsidRDefault="00DB575C">
      <w:pPr>
        <w:ind w:firstLine="420"/>
      </w:pPr>
      <w:r>
        <w:rPr>
          <w:rFonts w:hint="eastAsia"/>
        </w:rPr>
        <w:t>泥灰岩：</w:t>
      </w:r>
      <w:r>
        <w:rPr>
          <w:rFonts w:hint="eastAsia"/>
        </w:rPr>
        <w:t>25&gt;SH&gt;50%</w:t>
      </w:r>
      <w:r>
        <w:rPr>
          <w:rFonts w:hint="eastAsia"/>
        </w:rPr>
        <w:t>则</w:t>
      </w:r>
      <w:r>
        <w:rPr>
          <w:rFonts w:hint="eastAsia"/>
        </w:rPr>
        <w:t>XL3</w:t>
      </w:r>
      <w:r>
        <w:rPr>
          <w:rFonts w:hint="eastAsia"/>
        </w:rPr>
        <w:t>＝</w:t>
      </w:r>
      <w:r>
        <w:rPr>
          <w:rFonts w:hint="eastAsia"/>
        </w:rPr>
        <w:t>100</w:t>
      </w:r>
      <w:r>
        <w:rPr>
          <w:rFonts w:hint="eastAsia"/>
        </w:rPr>
        <w:t>％，</w:t>
      </w:r>
      <w:r>
        <w:rPr>
          <w:rFonts w:hint="eastAsia"/>
        </w:rPr>
        <w:t>XL1</w:t>
      </w:r>
      <w:r>
        <w:rPr>
          <w:rFonts w:hint="eastAsia"/>
        </w:rPr>
        <w:t>、</w:t>
      </w:r>
      <w:r>
        <w:rPr>
          <w:rFonts w:hint="eastAsia"/>
        </w:rPr>
        <w:t>XL2</w:t>
      </w:r>
      <w:r>
        <w:rPr>
          <w:rFonts w:hint="eastAsia"/>
        </w:rPr>
        <w:t>、</w:t>
      </w:r>
      <w:r>
        <w:rPr>
          <w:rFonts w:hint="eastAsia"/>
        </w:rPr>
        <w:t>XL4</w:t>
      </w:r>
      <w:r>
        <w:rPr>
          <w:rFonts w:hint="eastAsia"/>
        </w:rPr>
        <w:t>＝</w:t>
      </w:r>
      <w:r>
        <w:rPr>
          <w:rFonts w:hint="eastAsia"/>
        </w:rPr>
        <w:t>0</w:t>
      </w:r>
      <w:r>
        <w:rPr>
          <w:rFonts w:hint="eastAsia"/>
        </w:rPr>
        <w:t>；</w:t>
      </w:r>
    </w:p>
    <w:p w:rsidR="00381104" w:rsidRDefault="00DB575C">
      <w:pPr>
        <w:ind w:firstLine="420"/>
      </w:pPr>
      <w:r>
        <w:rPr>
          <w:rFonts w:hint="eastAsia"/>
        </w:rPr>
        <w:t>泥岩：</w:t>
      </w:r>
      <w:r>
        <w:rPr>
          <w:rFonts w:hint="eastAsia"/>
        </w:rPr>
        <w:t>SH</w:t>
      </w:r>
      <w:r>
        <w:rPr>
          <w:rFonts w:hint="eastAsia"/>
        </w:rPr>
        <w:t>≥</w:t>
      </w:r>
      <w:r>
        <w:rPr>
          <w:rFonts w:hint="eastAsia"/>
        </w:rPr>
        <w:t>50%</w:t>
      </w:r>
      <w:r>
        <w:rPr>
          <w:rFonts w:hint="eastAsia"/>
        </w:rPr>
        <w:t>则</w:t>
      </w:r>
      <w:r>
        <w:rPr>
          <w:rFonts w:hint="eastAsia"/>
        </w:rPr>
        <w:t>XL4</w:t>
      </w:r>
      <w:r>
        <w:rPr>
          <w:rFonts w:hint="eastAsia"/>
        </w:rPr>
        <w:t>＝</w:t>
      </w:r>
      <w:r>
        <w:rPr>
          <w:rFonts w:hint="eastAsia"/>
        </w:rPr>
        <w:t>100</w:t>
      </w:r>
      <w:r>
        <w:rPr>
          <w:rFonts w:hint="eastAsia"/>
        </w:rPr>
        <w:t>％，</w:t>
      </w:r>
      <w:r>
        <w:rPr>
          <w:rFonts w:hint="eastAsia"/>
        </w:rPr>
        <w:t>XL1</w:t>
      </w:r>
      <w:r>
        <w:rPr>
          <w:rFonts w:hint="eastAsia"/>
        </w:rPr>
        <w:t>、</w:t>
      </w:r>
      <w:r>
        <w:rPr>
          <w:rFonts w:hint="eastAsia"/>
        </w:rPr>
        <w:t>XL2</w:t>
      </w:r>
      <w:r>
        <w:rPr>
          <w:rFonts w:hint="eastAsia"/>
        </w:rPr>
        <w:t>、</w:t>
      </w:r>
      <w:r>
        <w:rPr>
          <w:rFonts w:hint="eastAsia"/>
        </w:rPr>
        <w:t>XL3</w:t>
      </w:r>
      <w:r>
        <w:rPr>
          <w:rFonts w:hint="eastAsia"/>
        </w:rPr>
        <w:t>＝</w:t>
      </w:r>
      <w:r>
        <w:rPr>
          <w:rFonts w:hint="eastAsia"/>
        </w:rPr>
        <w:t>0</w:t>
      </w:r>
      <w:r>
        <w:rPr>
          <w:rFonts w:hint="eastAsia"/>
        </w:rPr>
        <w:t>。</w:t>
      </w:r>
    </w:p>
    <w:p w:rsidR="00381104" w:rsidRDefault="00DB575C">
      <w:pPr>
        <w:ind w:firstLine="420"/>
      </w:pPr>
      <w:r>
        <w:rPr>
          <w:rFonts w:hint="eastAsia"/>
        </w:rPr>
        <w:t>根据各类曲线的不同组合，各孔分小层后统一解译，其中</w:t>
      </w:r>
      <w:r>
        <w:rPr>
          <w:rFonts w:hint="eastAsia"/>
        </w:rPr>
        <w:t>L1</w:t>
      </w:r>
      <w:r>
        <w:rPr>
          <w:rFonts w:hint="eastAsia"/>
        </w:rPr>
        <w:t>孔共解释</w:t>
      </w:r>
      <w:r>
        <w:rPr>
          <w:rFonts w:hint="eastAsia"/>
        </w:rPr>
        <w:t>250.0m/56</w:t>
      </w:r>
      <w:r>
        <w:rPr>
          <w:rFonts w:hint="eastAsia"/>
        </w:rPr>
        <w:t>层，灰岩</w:t>
      </w:r>
      <w:r>
        <w:rPr>
          <w:rFonts w:hint="eastAsia"/>
        </w:rPr>
        <w:t>117.5m/28</w:t>
      </w:r>
      <w:r>
        <w:rPr>
          <w:rFonts w:hint="eastAsia"/>
        </w:rPr>
        <w:t>层，泥质灰岩</w:t>
      </w:r>
      <w:r>
        <w:rPr>
          <w:rFonts w:hint="eastAsia"/>
        </w:rPr>
        <w:t>132.5m/28</w:t>
      </w:r>
      <w:r>
        <w:rPr>
          <w:rFonts w:hint="eastAsia"/>
        </w:rPr>
        <w:t>层。</w:t>
      </w:r>
      <w:r>
        <w:rPr>
          <w:rFonts w:hint="eastAsia"/>
        </w:rPr>
        <w:t>L2</w:t>
      </w:r>
      <w:r>
        <w:rPr>
          <w:rFonts w:hint="eastAsia"/>
        </w:rPr>
        <w:t>孔共解释</w:t>
      </w:r>
      <w:r>
        <w:rPr>
          <w:rFonts w:hint="eastAsia"/>
        </w:rPr>
        <w:t>255.0m/90</w:t>
      </w:r>
      <w:r>
        <w:rPr>
          <w:rFonts w:hint="eastAsia"/>
        </w:rPr>
        <w:t>层，灰岩</w:t>
      </w:r>
      <w:r>
        <w:rPr>
          <w:rFonts w:hint="eastAsia"/>
        </w:rPr>
        <w:t>121.828m/45</w:t>
      </w:r>
      <w:r>
        <w:rPr>
          <w:rFonts w:hint="eastAsia"/>
        </w:rPr>
        <w:t>层，泥质灰岩</w:t>
      </w:r>
      <w:r>
        <w:rPr>
          <w:rFonts w:hint="eastAsia"/>
        </w:rPr>
        <w:t>133.172m/45</w:t>
      </w:r>
      <w:r>
        <w:rPr>
          <w:rFonts w:hint="eastAsia"/>
        </w:rPr>
        <w:t>层。从解译结果可以看出火车站下方基岩地层以灰岩泥质灰岩互层为主。</w:t>
      </w:r>
    </w:p>
    <w:p w:rsidR="00381104" w:rsidRDefault="00DB575C">
      <w:pPr>
        <w:ind w:firstLine="420"/>
      </w:pPr>
      <w:r>
        <w:rPr>
          <w:rFonts w:hint="eastAsia"/>
        </w:rPr>
        <w:t>岩溶发育情况主要依据综合测井曲线进行：</w:t>
      </w:r>
    </w:p>
    <w:p w:rsidR="00381104" w:rsidRDefault="00DB575C">
      <w:pPr>
        <w:ind w:firstLine="420"/>
      </w:pPr>
      <w:r>
        <w:t>1</w:t>
      </w:r>
      <w:r>
        <w:rPr>
          <w:rFonts w:hint="eastAsia"/>
        </w:rPr>
        <w:t>）</w:t>
      </w:r>
      <w:r>
        <w:rPr>
          <w:rFonts w:hint="eastAsia"/>
        </w:rPr>
        <w:t>L1</w:t>
      </w:r>
      <w:r>
        <w:rPr>
          <w:rFonts w:hint="eastAsia"/>
        </w:rPr>
        <w:t>孔解释：共解释</w:t>
      </w:r>
      <w:r>
        <w:rPr>
          <w:rFonts w:hint="eastAsia"/>
        </w:rPr>
        <w:t>250.0m/79</w:t>
      </w:r>
      <w:r>
        <w:rPr>
          <w:rFonts w:hint="eastAsia"/>
        </w:rPr>
        <w:t>层；岩溶发育</w:t>
      </w:r>
      <w:r>
        <w:rPr>
          <w:rFonts w:hint="eastAsia"/>
        </w:rPr>
        <w:t>7.75m/5</w:t>
      </w:r>
      <w:r>
        <w:rPr>
          <w:rFonts w:hint="eastAsia"/>
        </w:rPr>
        <w:t>层；溶蚀裂隙发育（碎石充填）</w:t>
      </w:r>
      <w:r>
        <w:rPr>
          <w:rFonts w:hint="eastAsia"/>
        </w:rPr>
        <w:t>17.75m/12</w:t>
      </w:r>
      <w:r>
        <w:rPr>
          <w:rFonts w:hint="eastAsia"/>
        </w:rPr>
        <w:t>层；溶蚀裂隙发育（黏土充填）</w:t>
      </w:r>
      <w:r>
        <w:rPr>
          <w:rFonts w:hint="eastAsia"/>
        </w:rPr>
        <w:t>129.25m/31</w:t>
      </w:r>
      <w:r>
        <w:rPr>
          <w:rFonts w:hint="eastAsia"/>
        </w:rPr>
        <w:t>层；灰岩</w:t>
      </w:r>
      <w:r>
        <w:rPr>
          <w:rFonts w:hint="eastAsia"/>
        </w:rPr>
        <w:t>95.25m/31</w:t>
      </w:r>
      <w:r>
        <w:rPr>
          <w:rFonts w:hint="eastAsia"/>
        </w:rPr>
        <w:t>层。。</w:t>
      </w:r>
    </w:p>
    <w:p w:rsidR="00381104" w:rsidRDefault="00DB575C">
      <w:pPr>
        <w:ind w:firstLine="420"/>
      </w:pPr>
      <w:r>
        <w:t>2</w:t>
      </w:r>
      <w:r>
        <w:rPr>
          <w:rFonts w:hint="eastAsia"/>
        </w:rPr>
        <w:t>）</w:t>
      </w:r>
      <w:r>
        <w:rPr>
          <w:rFonts w:hint="eastAsia"/>
        </w:rPr>
        <w:t>L2</w:t>
      </w:r>
      <w:r>
        <w:rPr>
          <w:rFonts w:hint="eastAsia"/>
        </w:rPr>
        <w:t>孔解释：共解释</w:t>
      </w:r>
      <w:r>
        <w:rPr>
          <w:rFonts w:hint="eastAsia"/>
        </w:rPr>
        <w:t>255.0m/96</w:t>
      </w:r>
      <w:r>
        <w:rPr>
          <w:rFonts w:hint="eastAsia"/>
        </w:rPr>
        <w:t>层；岩溶发育</w:t>
      </w:r>
      <w:r>
        <w:rPr>
          <w:rFonts w:hint="eastAsia"/>
        </w:rPr>
        <w:t>3.25m/3</w:t>
      </w:r>
      <w:r>
        <w:rPr>
          <w:rFonts w:hint="eastAsia"/>
        </w:rPr>
        <w:t>层；溶蚀裂隙发育（碎石充填）</w:t>
      </w:r>
      <w:r>
        <w:rPr>
          <w:rFonts w:hint="eastAsia"/>
        </w:rPr>
        <w:t>42.75m/22</w:t>
      </w:r>
      <w:r>
        <w:rPr>
          <w:rFonts w:hint="eastAsia"/>
        </w:rPr>
        <w:t>层；溶蚀裂隙发育（黏土充填）</w:t>
      </w:r>
      <w:r>
        <w:rPr>
          <w:rFonts w:hint="eastAsia"/>
        </w:rPr>
        <w:t>128.875m/40</w:t>
      </w:r>
      <w:r>
        <w:rPr>
          <w:rFonts w:hint="eastAsia"/>
        </w:rPr>
        <w:t>层；灰岩</w:t>
      </w:r>
      <w:r>
        <w:rPr>
          <w:rFonts w:hint="eastAsia"/>
        </w:rPr>
        <w:t>80.125m/31</w:t>
      </w:r>
      <w:r>
        <w:rPr>
          <w:rFonts w:hint="eastAsia"/>
        </w:rPr>
        <w:t>层。</w:t>
      </w:r>
    </w:p>
    <w:p w:rsidR="00381104" w:rsidRDefault="00DB575C">
      <w:pPr>
        <w:ind w:firstLineChars="0" w:firstLine="0"/>
      </w:pPr>
      <w:r>
        <w:rPr>
          <w:rFonts w:hint="eastAsia"/>
          <w:b/>
        </w:rPr>
        <w:t>1</w:t>
      </w:r>
      <w:r>
        <w:rPr>
          <w:b/>
        </w:rPr>
        <w:t xml:space="preserve">1.1.2 </w:t>
      </w:r>
      <w:r>
        <w:rPr>
          <w:rFonts w:hint="eastAsia"/>
        </w:rPr>
        <w:t>在通孔勘探时由接收工作坑出土点至入土点进行勘探，可以极大程度地降低探测装置的卡钻率和损坏率，并提高采集数据的连续性。</w:t>
      </w:r>
    </w:p>
    <w:p w:rsidR="00381104" w:rsidRDefault="00DB575C">
      <w:pPr>
        <w:ind w:firstLineChars="0" w:firstLine="0"/>
        <w:rPr>
          <w:szCs w:val="21"/>
        </w:rPr>
      </w:pPr>
      <w:r>
        <w:rPr>
          <w:rFonts w:hint="eastAsia"/>
          <w:b/>
          <w:szCs w:val="21"/>
        </w:rPr>
        <w:lastRenderedPageBreak/>
        <w:t>1</w:t>
      </w:r>
      <w:r>
        <w:rPr>
          <w:b/>
          <w:szCs w:val="21"/>
        </w:rPr>
        <w:t>1.1.4</w:t>
      </w:r>
      <w:r>
        <w:rPr>
          <w:szCs w:val="21"/>
        </w:rPr>
        <w:t xml:space="preserve"> </w:t>
      </w:r>
      <w:r>
        <w:rPr>
          <w:rFonts w:hint="eastAsia"/>
          <w:szCs w:val="21"/>
        </w:rPr>
        <w:t>两类工法区别如图</w:t>
      </w:r>
      <w:r>
        <w:rPr>
          <w:rFonts w:hint="eastAsia"/>
          <w:szCs w:val="21"/>
        </w:rPr>
        <w:t>1</w:t>
      </w:r>
      <w:r>
        <w:rPr>
          <w:szCs w:val="21"/>
        </w:rPr>
        <w:t>1</w:t>
      </w:r>
      <w:r>
        <w:rPr>
          <w:rFonts w:hint="eastAsia"/>
          <w:szCs w:val="21"/>
        </w:rPr>
        <w:t>-</w:t>
      </w:r>
      <w:r>
        <w:rPr>
          <w:szCs w:val="21"/>
        </w:rPr>
        <w:t>4</w:t>
      </w:r>
      <w:r>
        <w:rPr>
          <w:rFonts w:hint="eastAsia"/>
          <w:szCs w:val="21"/>
        </w:rPr>
        <w:t>所示：</w:t>
      </w:r>
    </w:p>
    <w:p w:rsidR="00381104" w:rsidRDefault="00DB575C">
      <w:pPr>
        <w:pStyle w:val="affd"/>
        <w:rPr>
          <w:b/>
          <w:sz w:val="21"/>
          <w:szCs w:val="21"/>
        </w:rPr>
      </w:pPr>
      <w:r>
        <w:rPr>
          <w:noProof/>
        </w:rPr>
        <w:drawing>
          <wp:inline distT="0" distB="0" distL="0" distR="0">
            <wp:extent cx="4371975" cy="2066925"/>
            <wp:effectExtent l="0" t="0" r="9525"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371975" cy="2066925"/>
                    </a:xfrm>
                    <a:prstGeom prst="rect">
                      <a:avLst/>
                    </a:prstGeom>
                    <a:noFill/>
                    <a:ln>
                      <a:noFill/>
                    </a:ln>
                  </pic:spPr>
                </pic:pic>
              </a:graphicData>
            </a:graphic>
          </wp:inline>
        </w:drawing>
      </w:r>
    </w:p>
    <w:p w:rsidR="00381104" w:rsidRDefault="00DB575C">
      <w:pPr>
        <w:pStyle w:val="affd"/>
        <w:rPr>
          <w:b/>
          <w:bCs/>
          <w:sz w:val="21"/>
          <w:szCs w:val="21"/>
        </w:rPr>
      </w:pPr>
      <w:r>
        <w:rPr>
          <w:rFonts w:hint="eastAsia"/>
          <w:b/>
          <w:bCs/>
          <w:sz w:val="21"/>
          <w:szCs w:val="21"/>
        </w:rPr>
        <w:t>图</w:t>
      </w:r>
      <w:r>
        <w:rPr>
          <w:rFonts w:hint="eastAsia"/>
          <w:b/>
          <w:bCs/>
          <w:sz w:val="21"/>
          <w:szCs w:val="21"/>
        </w:rPr>
        <w:t>1</w:t>
      </w:r>
      <w:r>
        <w:rPr>
          <w:b/>
          <w:bCs/>
          <w:sz w:val="21"/>
          <w:szCs w:val="21"/>
        </w:rPr>
        <w:t>1</w:t>
      </w:r>
      <w:r>
        <w:rPr>
          <w:rFonts w:hint="eastAsia"/>
          <w:b/>
          <w:bCs/>
          <w:sz w:val="21"/>
          <w:szCs w:val="21"/>
        </w:rPr>
        <w:t>-</w:t>
      </w:r>
      <w:r>
        <w:rPr>
          <w:b/>
          <w:bCs/>
          <w:sz w:val="21"/>
          <w:szCs w:val="21"/>
        </w:rPr>
        <w:t xml:space="preserve">4 </w:t>
      </w:r>
      <w:r>
        <w:rPr>
          <w:rFonts w:hint="eastAsia"/>
          <w:b/>
          <w:bCs/>
          <w:sz w:val="21"/>
          <w:szCs w:val="21"/>
        </w:rPr>
        <w:t>超前水平定向钻探工法分类</w:t>
      </w:r>
    </w:p>
    <w:p w:rsidR="00381104" w:rsidRDefault="00DB575C">
      <w:pPr>
        <w:ind w:firstLine="420"/>
      </w:pPr>
      <w:r>
        <w:rPr>
          <w:rFonts w:hint="eastAsia"/>
        </w:rPr>
        <w:t>通孔和盲孔工作流程分别如图</w:t>
      </w:r>
      <w:r>
        <w:rPr>
          <w:rFonts w:hint="eastAsia"/>
        </w:rPr>
        <w:t>1</w:t>
      </w:r>
      <w:r>
        <w:t>1</w:t>
      </w:r>
      <w:r>
        <w:rPr>
          <w:rFonts w:hint="eastAsia"/>
        </w:rPr>
        <w:t>-</w:t>
      </w:r>
      <w:r>
        <w:t>5</w:t>
      </w:r>
      <w:r>
        <w:rPr>
          <w:rFonts w:hint="eastAsia"/>
        </w:rPr>
        <w:t>和图</w:t>
      </w:r>
      <w:r>
        <w:rPr>
          <w:rFonts w:hint="eastAsia"/>
        </w:rPr>
        <w:t>1</w:t>
      </w:r>
      <w:r>
        <w:t>1</w:t>
      </w:r>
      <w:r>
        <w:rPr>
          <w:rFonts w:hint="eastAsia"/>
        </w:rPr>
        <w:t>-</w:t>
      </w:r>
      <w:r>
        <w:t>6</w:t>
      </w:r>
      <w:r>
        <w:rPr>
          <w:rFonts w:hint="eastAsia"/>
        </w:rPr>
        <w:t>所示：</w:t>
      </w:r>
    </w:p>
    <w:p w:rsidR="00381104" w:rsidRDefault="00DB575C">
      <w:pPr>
        <w:pStyle w:val="affd"/>
      </w:pPr>
      <w:r>
        <w:object w:dxaOrig="4383" w:dyaOrig="7200">
          <v:shape id="_x0000_i1026" type="#_x0000_t75" style="width:219pt;height:5in" o:ole="">
            <v:imagedata r:id="rId32" o:title=""/>
          </v:shape>
          <o:OLEObject Type="Embed" ProgID="Visio.Drawing.15" ShapeID="_x0000_i1026" DrawAspect="Content" ObjectID="_1725348517" r:id="rId33"/>
        </w:object>
      </w:r>
    </w:p>
    <w:p w:rsidR="00381104" w:rsidRDefault="00DB575C">
      <w:pPr>
        <w:pStyle w:val="affd"/>
        <w:rPr>
          <w:b/>
          <w:bCs/>
          <w:sz w:val="21"/>
          <w:szCs w:val="21"/>
        </w:rPr>
      </w:pPr>
      <w:r>
        <w:rPr>
          <w:rFonts w:hint="eastAsia"/>
          <w:b/>
          <w:bCs/>
          <w:sz w:val="21"/>
          <w:szCs w:val="21"/>
        </w:rPr>
        <w:t>图</w:t>
      </w:r>
      <w:r>
        <w:rPr>
          <w:b/>
          <w:bCs/>
          <w:sz w:val="21"/>
          <w:szCs w:val="21"/>
        </w:rPr>
        <w:t>11</w:t>
      </w:r>
      <w:r>
        <w:rPr>
          <w:rFonts w:hint="eastAsia"/>
          <w:b/>
          <w:bCs/>
          <w:sz w:val="21"/>
          <w:szCs w:val="21"/>
        </w:rPr>
        <w:t>-</w:t>
      </w:r>
      <w:r>
        <w:rPr>
          <w:b/>
          <w:bCs/>
          <w:sz w:val="21"/>
          <w:szCs w:val="21"/>
        </w:rPr>
        <w:t>5</w:t>
      </w:r>
      <w:r>
        <w:rPr>
          <w:rFonts w:hint="eastAsia"/>
          <w:b/>
          <w:bCs/>
          <w:sz w:val="21"/>
          <w:szCs w:val="21"/>
        </w:rPr>
        <w:t xml:space="preserve"> </w:t>
      </w:r>
      <w:r>
        <w:rPr>
          <w:rFonts w:hint="eastAsia"/>
          <w:b/>
          <w:bCs/>
          <w:sz w:val="21"/>
          <w:szCs w:val="21"/>
        </w:rPr>
        <w:t>通孔勘探施工工法流程图</w:t>
      </w:r>
    </w:p>
    <w:p w:rsidR="00381104" w:rsidRDefault="00DB575C">
      <w:pPr>
        <w:pStyle w:val="affd"/>
      </w:pPr>
      <w:r>
        <w:object w:dxaOrig="4558" w:dyaOrig="8264">
          <v:shape id="_x0000_i1027" type="#_x0000_t75" style="width:228pt;height:413.25pt" o:ole="">
            <v:imagedata r:id="rId34" o:title=""/>
          </v:shape>
          <o:OLEObject Type="Embed" ProgID="Visio.Drawing.15" ShapeID="_x0000_i1027" DrawAspect="Content" ObjectID="_1725348518" r:id="rId35"/>
        </w:object>
      </w:r>
    </w:p>
    <w:p w:rsidR="00381104" w:rsidRDefault="00DB575C">
      <w:pPr>
        <w:pStyle w:val="affd"/>
        <w:rPr>
          <w:b/>
          <w:bCs/>
          <w:sz w:val="21"/>
          <w:szCs w:val="21"/>
        </w:rPr>
      </w:pPr>
      <w:r>
        <w:rPr>
          <w:rFonts w:hint="eastAsia"/>
          <w:b/>
          <w:bCs/>
          <w:sz w:val="21"/>
          <w:szCs w:val="21"/>
        </w:rPr>
        <w:t>图</w:t>
      </w:r>
      <w:r>
        <w:rPr>
          <w:b/>
          <w:bCs/>
          <w:sz w:val="21"/>
          <w:szCs w:val="21"/>
        </w:rPr>
        <w:t>11</w:t>
      </w:r>
      <w:r>
        <w:rPr>
          <w:rFonts w:hint="eastAsia"/>
          <w:b/>
          <w:bCs/>
          <w:sz w:val="21"/>
          <w:szCs w:val="21"/>
        </w:rPr>
        <w:t>-</w:t>
      </w:r>
      <w:r>
        <w:rPr>
          <w:b/>
          <w:bCs/>
          <w:sz w:val="21"/>
          <w:szCs w:val="21"/>
        </w:rPr>
        <w:t>6</w:t>
      </w:r>
      <w:r>
        <w:rPr>
          <w:rFonts w:hint="eastAsia"/>
          <w:b/>
          <w:bCs/>
          <w:sz w:val="21"/>
          <w:szCs w:val="21"/>
        </w:rPr>
        <w:t xml:space="preserve"> </w:t>
      </w:r>
      <w:r>
        <w:rPr>
          <w:rFonts w:hint="eastAsia"/>
          <w:b/>
          <w:bCs/>
          <w:sz w:val="21"/>
          <w:szCs w:val="21"/>
        </w:rPr>
        <w:t>盲孔勘探施工工法流程图</w:t>
      </w:r>
    </w:p>
    <w:p w:rsidR="00381104" w:rsidRDefault="00DB575C">
      <w:pPr>
        <w:ind w:firstLineChars="0" w:firstLine="0"/>
      </w:pPr>
      <w:r>
        <w:rPr>
          <w:rFonts w:hint="eastAsia"/>
          <w:b/>
        </w:rPr>
        <w:t>1</w:t>
      </w:r>
      <w:r>
        <w:rPr>
          <w:b/>
        </w:rPr>
        <w:t xml:space="preserve">1.1.5 </w:t>
      </w:r>
      <w:r>
        <w:rPr>
          <w:rFonts w:hint="eastAsia"/>
        </w:rPr>
        <w:t>结合水平定向钻的装备情况，目前国内装备水平定向取芯装置的设备较少且效率较低，现有的钻机大多采用无芯钻进工艺，因此综合实际情况，并不强制要求取芯，但是需要结合综合测井等孔中手段进行探测。</w:t>
      </w:r>
    </w:p>
    <w:p w:rsidR="00381104" w:rsidRDefault="00DB575C">
      <w:pPr>
        <w:pStyle w:val="11"/>
        <w:numPr>
          <w:ilvl w:val="1"/>
          <w:numId w:val="67"/>
        </w:numPr>
      </w:pPr>
      <w:bookmarkStart w:id="266" w:name="_Toc106138670"/>
      <w:bookmarkStart w:id="267" w:name="_Toc112158235"/>
      <w:bookmarkStart w:id="268" w:name="_Toc106139439"/>
      <w:bookmarkStart w:id="269" w:name="_Toc114735280"/>
      <w:r>
        <w:rPr>
          <w:rFonts w:hint="eastAsia"/>
        </w:rPr>
        <w:t>预报要求</w:t>
      </w:r>
      <w:bookmarkEnd w:id="266"/>
      <w:bookmarkEnd w:id="267"/>
      <w:bookmarkEnd w:id="268"/>
      <w:bookmarkEnd w:id="269"/>
    </w:p>
    <w:p w:rsidR="00381104" w:rsidRDefault="00DB575C">
      <w:pPr>
        <w:ind w:firstLineChars="0" w:firstLine="0"/>
      </w:pPr>
      <w:r>
        <w:rPr>
          <w:rFonts w:hint="eastAsia"/>
          <w:b/>
        </w:rPr>
        <w:t>1</w:t>
      </w:r>
      <w:r>
        <w:rPr>
          <w:b/>
        </w:rPr>
        <w:t xml:space="preserve">1.2.5 </w:t>
      </w:r>
      <w:r>
        <w:rPr>
          <w:rFonts w:hint="eastAsia"/>
        </w:rPr>
        <w:t>要求相邻钻孔在隧道内的距离大于</w:t>
      </w:r>
      <w:r>
        <w:rPr>
          <w:rFonts w:hint="eastAsia"/>
        </w:rPr>
        <w:t>1.5m</w:t>
      </w:r>
      <w:r>
        <w:rPr>
          <w:rFonts w:hint="eastAsia"/>
        </w:rPr>
        <w:t>，主要是基于对隧道断面的覆盖和成本考虑，并为孔中</w:t>
      </w:r>
      <w:r>
        <w:rPr>
          <w:rFonts w:hint="eastAsia"/>
        </w:rPr>
        <w:t>C</w:t>
      </w:r>
      <w:r>
        <w:t>T</w:t>
      </w:r>
      <w:r>
        <w:rPr>
          <w:rFonts w:hint="eastAsia"/>
        </w:rPr>
        <w:t>（电磁波、地震波）的使用提供基础条件。</w:t>
      </w:r>
    </w:p>
    <w:p w:rsidR="00381104" w:rsidRDefault="00DB575C">
      <w:pPr>
        <w:ind w:firstLineChars="0" w:firstLine="0"/>
      </w:pPr>
      <w:r>
        <w:rPr>
          <w:rFonts w:hint="eastAsia"/>
          <w:b/>
        </w:rPr>
        <w:t>1</w:t>
      </w:r>
      <w:r>
        <w:rPr>
          <w:b/>
        </w:rPr>
        <w:t>1.2.7</w:t>
      </w:r>
      <w:r>
        <w:t xml:space="preserve"> </w:t>
      </w:r>
      <w:r>
        <w:rPr>
          <w:rFonts w:hint="eastAsia"/>
        </w:rPr>
        <w:t>泥浆配置应进行检测，施工现场检测宜包括下列内容：</w:t>
      </w:r>
    </w:p>
    <w:p w:rsidR="00381104" w:rsidRDefault="00DB575C">
      <w:pPr>
        <w:ind w:firstLine="420"/>
      </w:pPr>
      <w:r>
        <w:rPr>
          <w:rFonts w:hint="eastAsia"/>
        </w:rPr>
        <w:lastRenderedPageBreak/>
        <w:t>1</w:t>
      </w:r>
      <w:r>
        <w:rPr>
          <w:rFonts w:hint="eastAsia"/>
        </w:rPr>
        <w:t>）配置用水的</w:t>
      </w:r>
      <w:r>
        <w:rPr>
          <w:rFonts w:hint="eastAsia"/>
        </w:rPr>
        <w:t>pH</w:t>
      </w:r>
      <w:r>
        <w:rPr>
          <w:rFonts w:hint="eastAsia"/>
        </w:rPr>
        <w:t>值，可采用</w:t>
      </w:r>
      <w:r>
        <w:rPr>
          <w:rFonts w:hint="eastAsia"/>
        </w:rPr>
        <w:t>pH</w:t>
      </w:r>
      <w:r>
        <w:rPr>
          <w:rFonts w:hint="eastAsia"/>
        </w:rPr>
        <w:t>试纸检测；</w:t>
      </w:r>
    </w:p>
    <w:p w:rsidR="00381104" w:rsidRDefault="00DB575C">
      <w:pPr>
        <w:ind w:firstLine="420"/>
      </w:pPr>
      <w:r>
        <w:rPr>
          <w:rFonts w:hint="eastAsia"/>
        </w:rPr>
        <w:t>2</w:t>
      </w:r>
      <w:r>
        <w:rPr>
          <w:rFonts w:hint="eastAsia"/>
        </w:rPr>
        <w:t>）泥浆的比重，可采用比重计或比重秤检测；</w:t>
      </w:r>
    </w:p>
    <w:p w:rsidR="00381104" w:rsidRDefault="00DB575C">
      <w:pPr>
        <w:ind w:firstLine="420"/>
      </w:pPr>
      <w:r>
        <w:rPr>
          <w:rFonts w:hint="eastAsia"/>
        </w:rPr>
        <w:t>3</w:t>
      </w:r>
      <w:r>
        <w:rPr>
          <w:rFonts w:hint="eastAsia"/>
        </w:rPr>
        <w:t>）泥浆的粘度，可采用马氏漏斗测定；</w:t>
      </w:r>
    </w:p>
    <w:p w:rsidR="00381104" w:rsidRDefault="00DB575C">
      <w:pPr>
        <w:ind w:firstLine="420"/>
      </w:pPr>
      <w:r>
        <w:rPr>
          <w:rFonts w:hint="eastAsia"/>
        </w:rPr>
        <w:t>4</w:t>
      </w:r>
      <w:r>
        <w:rPr>
          <w:rFonts w:hint="eastAsia"/>
        </w:rPr>
        <w:t>）失水量，可采用气压式失水量仪检测。</w:t>
      </w:r>
    </w:p>
    <w:p w:rsidR="00381104" w:rsidRDefault="00381104">
      <w:pPr>
        <w:ind w:firstLine="420"/>
      </w:pPr>
    </w:p>
    <w:p w:rsidR="00381104" w:rsidRDefault="00DB575C">
      <w:pPr>
        <w:widowControl/>
        <w:spacing w:line="240" w:lineRule="auto"/>
        <w:ind w:firstLineChars="0" w:firstLine="0"/>
        <w:jc w:val="left"/>
        <w:rPr>
          <w:b/>
          <w:kern w:val="44"/>
          <w:sz w:val="32"/>
        </w:rPr>
      </w:pPr>
      <w:r>
        <w:br w:type="page"/>
      </w:r>
    </w:p>
    <w:p w:rsidR="00381104" w:rsidRDefault="00DB575C">
      <w:pPr>
        <w:pStyle w:val="10"/>
      </w:pPr>
      <w:bookmarkStart w:id="270" w:name="_Toc106138671"/>
      <w:bookmarkStart w:id="271" w:name="_Toc106139440"/>
      <w:bookmarkStart w:id="272" w:name="_Toc112158236"/>
      <w:bookmarkStart w:id="273" w:name="_Toc114735281"/>
      <w:r>
        <w:rPr>
          <w:rFonts w:hint="eastAsia"/>
        </w:rPr>
        <w:lastRenderedPageBreak/>
        <w:t>数据采集与</w:t>
      </w:r>
      <w:bookmarkEnd w:id="260"/>
      <w:bookmarkEnd w:id="261"/>
      <w:bookmarkEnd w:id="270"/>
      <w:bookmarkEnd w:id="271"/>
      <w:bookmarkEnd w:id="272"/>
      <w:r>
        <w:rPr>
          <w:rFonts w:hint="eastAsia"/>
        </w:rPr>
        <w:t>处理</w:t>
      </w:r>
      <w:bookmarkEnd w:id="273"/>
    </w:p>
    <w:p w:rsidR="00381104" w:rsidRDefault="00DB575C">
      <w:pPr>
        <w:pStyle w:val="11"/>
        <w:numPr>
          <w:ilvl w:val="1"/>
          <w:numId w:val="67"/>
        </w:numPr>
      </w:pPr>
      <w:bookmarkStart w:id="274" w:name="_Toc106138672"/>
      <w:bookmarkStart w:id="275" w:name="_Toc104815136"/>
      <w:bookmarkStart w:id="276" w:name="_Toc106139441"/>
      <w:bookmarkStart w:id="277" w:name="_Toc101522759"/>
      <w:bookmarkStart w:id="278" w:name="_Toc112158237"/>
      <w:bookmarkStart w:id="279" w:name="_Toc114735282"/>
      <w:r>
        <w:rPr>
          <w:rFonts w:hint="eastAsia"/>
        </w:rPr>
        <w:t>数据采集</w:t>
      </w:r>
      <w:bookmarkEnd w:id="274"/>
      <w:bookmarkEnd w:id="275"/>
      <w:bookmarkEnd w:id="276"/>
      <w:bookmarkEnd w:id="277"/>
      <w:bookmarkEnd w:id="278"/>
      <w:bookmarkEnd w:id="279"/>
    </w:p>
    <w:p w:rsidR="00381104" w:rsidRDefault="00DB575C">
      <w:pPr>
        <w:ind w:firstLine="420"/>
      </w:pPr>
      <w:r>
        <w:rPr>
          <w:rFonts w:hint="eastAsia"/>
        </w:rPr>
        <w:t>不同厂家、不同型号仪器的采集方式均不一致，因此本章节仅按照地震法和电法两个大类对数据采集提出基本要求。其他未提及事宜，推荐以仪器厂家手册为准。</w:t>
      </w:r>
    </w:p>
    <w:p w:rsidR="00381104" w:rsidRDefault="00DB575C">
      <w:pPr>
        <w:pStyle w:val="1112"/>
        <w:numPr>
          <w:ilvl w:val="0"/>
          <w:numId w:val="0"/>
        </w:numPr>
      </w:pPr>
      <w:r>
        <w:rPr>
          <w:b/>
        </w:rPr>
        <w:t>12.1.1</w:t>
      </w:r>
      <w:r>
        <w:rPr>
          <w:rFonts w:hint="eastAsia"/>
        </w:rPr>
        <w:t>铁路、公路、水电水利和工民建等各行业对物探仪器设备均有相应技术标准，按相关行业标准要求配备仪器设备。超前地质预报的仪器设备主要为物探仪器设备和少量现场观测或测试的量测设备，预报使用的物探仪器主要为地震和电法类仪器，其仪器性能指标规定与国内工程物探标准相近，物探仪器大多不属于计量设备，在使用期间，只需进行检查即可，而现场观测和量测仪器或器具应根据要求进行定期检查或检定。</w:t>
      </w:r>
    </w:p>
    <w:p w:rsidR="00381104" w:rsidRDefault="00DB575C">
      <w:pPr>
        <w:pStyle w:val="1112"/>
        <w:numPr>
          <w:ilvl w:val="0"/>
          <w:numId w:val="0"/>
        </w:numPr>
      </w:pPr>
      <w:r>
        <w:rPr>
          <w:b/>
        </w:rPr>
        <w:t>12.1.5</w:t>
      </w:r>
      <w:r>
        <w:t xml:space="preserve"> </w:t>
      </w:r>
      <w:r>
        <w:rPr>
          <w:rFonts w:hint="eastAsia"/>
        </w:rPr>
        <w:t>物探测试的观测记录主要是每次预报工作仪器所采集的物探数据和信息，同时也包括工程信息、仪器参数、观测系统参数、人员等有关信息，是下一步进行数据检查、数据处理的流程载体和质量追索依据。</w:t>
      </w:r>
    </w:p>
    <w:p w:rsidR="00381104" w:rsidRDefault="00DB575C">
      <w:pPr>
        <w:pStyle w:val="1112"/>
        <w:numPr>
          <w:ilvl w:val="0"/>
          <w:numId w:val="0"/>
        </w:numPr>
      </w:pPr>
      <w:r>
        <w:rPr>
          <w:b/>
        </w:rPr>
        <w:t>12.1.7</w:t>
      </w:r>
      <w:r>
        <w:t xml:space="preserve"> </w:t>
      </w:r>
      <w:r>
        <w:rPr>
          <w:rFonts w:hint="eastAsia"/>
        </w:rPr>
        <w:t>自检是现场预报操作人员完成现场工作后对采集数据信息和现场记录对应关系的确认，保证预报数据真实、无误。</w:t>
      </w:r>
    </w:p>
    <w:p w:rsidR="00381104" w:rsidRDefault="00DB575C">
      <w:pPr>
        <w:pStyle w:val="1112"/>
        <w:numPr>
          <w:ilvl w:val="0"/>
          <w:numId w:val="0"/>
        </w:numPr>
      </w:pPr>
      <w:r>
        <w:rPr>
          <w:b/>
        </w:rPr>
        <w:t>12.1.8</w:t>
      </w:r>
      <w:r>
        <w:rPr>
          <w:rFonts w:hint="eastAsia"/>
          <w:b/>
        </w:rPr>
        <w:t>-</w:t>
      </w:r>
      <w:r>
        <w:rPr>
          <w:b/>
        </w:rPr>
        <w:t>2</w:t>
      </w:r>
      <w:r>
        <w:t xml:space="preserve"> </w:t>
      </w:r>
      <w:r>
        <w:rPr>
          <w:rFonts w:hint="eastAsia"/>
        </w:rPr>
        <w:t>本条主要针对物探预报工作，测点或观测系统错误，将直接导致数据处理出现错误，得出错误的预报结论。</w:t>
      </w:r>
    </w:p>
    <w:p w:rsidR="00381104" w:rsidRDefault="00DB575C">
      <w:pPr>
        <w:pStyle w:val="1112"/>
        <w:numPr>
          <w:ilvl w:val="0"/>
          <w:numId w:val="0"/>
        </w:numPr>
      </w:pPr>
      <w:r>
        <w:rPr>
          <w:b/>
        </w:rPr>
        <w:t>12.1.8</w:t>
      </w:r>
      <w:r>
        <w:rPr>
          <w:rFonts w:hint="eastAsia"/>
          <w:b/>
        </w:rPr>
        <w:t>-</w:t>
      </w:r>
      <w:r>
        <w:rPr>
          <w:b/>
        </w:rPr>
        <w:t>3</w:t>
      </w:r>
      <w:r>
        <w:t xml:space="preserve"> </w:t>
      </w:r>
      <w:r>
        <w:rPr>
          <w:rFonts w:hint="eastAsia"/>
        </w:rPr>
        <w:t>涂改、擦拭或撕页的记录会造成信息失真、追索困难，打印记录、计算机媒体记录的数据文件号是唯一的，如媒介记录的文件名与纸质班报记录的文件名不能对应。</w:t>
      </w:r>
    </w:p>
    <w:p w:rsidR="00381104" w:rsidRDefault="00DB575C">
      <w:pPr>
        <w:widowControl/>
        <w:spacing w:line="240" w:lineRule="auto"/>
        <w:ind w:firstLineChars="0" w:firstLine="0"/>
        <w:jc w:val="left"/>
        <w:rPr>
          <w:b/>
          <w:kern w:val="44"/>
          <w:sz w:val="32"/>
        </w:rPr>
      </w:pPr>
      <w:r>
        <w:br w:type="page"/>
      </w:r>
    </w:p>
    <w:p w:rsidR="00381104" w:rsidRDefault="00DB575C">
      <w:pPr>
        <w:pStyle w:val="11"/>
        <w:numPr>
          <w:ilvl w:val="1"/>
          <w:numId w:val="68"/>
        </w:numPr>
      </w:pPr>
      <w:bookmarkStart w:id="280" w:name="_Toc106138675"/>
      <w:bookmarkStart w:id="281" w:name="_Toc112158240"/>
      <w:bookmarkStart w:id="282" w:name="_Toc101522762"/>
      <w:bookmarkStart w:id="283" w:name="_Toc106139444"/>
      <w:bookmarkStart w:id="284" w:name="_Toc104815139"/>
      <w:bookmarkStart w:id="285" w:name="_Toc114735283"/>
      <w:bookmarkStart w:id="286" w:name="_Toc106139443"/>
      <w:bookmarkStart w:id="287" w:name="_Toc112158239"/>
      <w:bookmarkStart w:id="288" w:name="_Toc106138674"/>
      <w:bookmarkStart w:id="289" w:name="_Toc104815138"/>
      <w:bookmarkStart w:id="290" w:name="_Toc101522761"/>
      <w:r>
        <w:rPr>
          <w:rFonts w:hint="eastAsia"/>
        </w:rPr>
        <w:lastRenderedPageBreak/>
        <w:t>数据处理</w:t>
      </w:r>
      <w:bookmarkEnd w:id="280"/>
      <w:bookmarkEnd w:id="281"/>
      <w:bookmarkEnd w:id="282"/>
      <w:bookmarkEnd w:id="283"/>
      <w:bookmarkEnd w:id="284"/>
      <w:bookmarkEnd w:id="285"/>
    </w:p>
    <w:p w:rsidR="00381104" w:rsidRDefault="00DB575C">
      <w:pPr>
        <w:pStyle w:val="1112"/>
        <w:numPr>
          <w:ilvl w:val="0"/>
          <w:numId w:val="0"/>
        </w:numPr>
      </w:pPr>
      <w:r>
        <w:rPr>
          <w:b/>
        </w:rPr>
        <w:t>12.2.2</w:t>
      </w:r>
      <w:r>
        <w:t xml:space="preserve"> </w:t>
      </w:r>
      <w:r>
        <w:rPr>
          <w:rFonts w:hint="eastAsia"/>
        </w:rPr>
        <w:t>不同厂家的仪器和软件数据处理操作不尽相同，在此仅给出推荐步骤。</w:t>
      </w:r>
    </w:p>
    <w:p w:rsidR="00381104" w:rsidRDefault="00DB575C">
      <w:pPr>
        <w:pStyle w:val="1111"/>
      </w:pPr>
      <w:r>
        <w:rPr>
          <w:rFonts w:hint="eastAsia"/>
        </w:rPr>
        <w:t>反射数据处理宜按下列处理步骤和要求进行：</w:t>
      </w:r>
    </w:p>
    <w:p w:rsidR="00381104" w:rsidRDefault="00DB575C">
      <w:pPr>
        <w:pStyle w:val="1112"/>
        <w:numPr>
          <w:ilvl w:val="0"/>
          <w:numId w:val="69"/>
        </w:numPr>
      </w:pPr>
      <w:r>
        <w:rPr>
          <w:rFonts w:hint="eastAsia"/>
        </w:rPr>
        <w:t>数据处理前应根据现场测量数据建立二维或三维几何模型；</w:t>
      </w:r>
    </w:p>
    <w:p w:rsidR="00381104" w:rsidRDefault="00DB575C">
      <w:pPr>
        <w:pStyle w:val="1112"/>
        <w:numPr>
          <w:ilvl w:val="0"/>
          <w:numId w:val="69"/>
        </w:numPr>
      </w:pPr>
      <w:r>
        <w:rPr>
          <w:rFonts w:hint="eastAsia"/>
        </w:rPr>
        <w:t>应根据现场测量数据计算每个炮点的偏移距，利用现场测量的接收探头套管或检波器姿态参数将三分量地震数据转换到建立的坐标系中；</w:t>
      </w:r>
    </w:p>
    <w:p w:rsidR="00381104" w:rsidRDefault="00DB575C">
      <w:pPr>
        <w:pStyle w:val="1112"/>
        <w:numPr>
          <w:ilvl w:val="0"/>
          <w:numId w:val="69"/>
        </w:numPr>
      </w:pPr>
      <w:r>
        <w:rPr>
          <w:rFonts w:hint="eastAsia"/>
        </w:rPr>
        <w:t>三分量数据模块的时间窗口长度不应小于预报距离的</w:t>
      </w:r>
      <w:r>
        <w:rPr>
          <w:rFonts w:hint="eastAsia"/>
        </w:rPr>
        <w:t>2</w:t>
      </w:r>
      <w:r>
        <w:rPr>
          <w:rFonts w:hint="eastAsia"/>
        </w:rPr>
        <w:t>倍；</w:t>
      </w:r>
    </w:p>
    <w:p w:rsidR="00381104" w:rsidRDefault="00DB575C">
      <w:pPr>
        <w:pStyle w:val="1112"/>
        <w:numPr>
          <w:ilvl w:val="0"/>
          <w:numId w:val="69"/>
        </w:numPr>
      </w:pPr>
      <w:r>
        <w:rPr>
          <w:rFonts w:hint="eastAsia"/>
        </w:rPr>
        <w:t>宜将初至信号前的信号进行归零处理；</w:t>
      </w:r>
    </w:p>
    <w:p w:rsidR="00381104" w:rsidRDefault="00DB575C">
      <w:pPr>
        <w:pStyle w:val="1112"/>
        <w:numPr>
          <w:ilvl w:val="0"/>
          <w:numId w:val="69"/>
        </w:numPr>
      </w:pPr>
      <w:r>
        <w:rPr>
          <w:rFonts w:hint="eastAsia"/>
        </w:rPr>
        <w:t>应对信号进行频谱分析，确定优势频率范围，滤除声波；也可根据隧道岩性物理特点，选择带通滤波；</w:t>
      </w:r>
    </w:p>
    <w:p w:rsidR="00381104" w:rsidRDefault="00DB575C">
      <w:pPr>
        <w:pStyle w:val="1112"/>
        <w:numPr>
          <w:ilvl w:val="0"/>
          <w:numId w:val="69"/>
        </w:numPr>
      </w:pPr>
      <w:r>
        <w:rPr>
          <w:rFonts w:hint="eastAsia"/>
        </w:rPr>
        <w:t>应根据初至波相位特征拾取每道初至纵波时间，可对排列初至时间曲线上的奇异点进行调整和屏蔽，宜使排列初至时间成一条直线；</w:t>
      </w:r>
    </w:p>
    <w:p w:rsidR="00381104" w:rsidRDefault="00DB575C">
      <w:pPr>
        <w:pStyle w:val="1112"/>
        <w:numPr>
          <w:ilvl w:val="0"/>
          <w:numId w:val="69"/>
        </w:numPr>
      </w:pPr>
      <w:r>
        <w:rPr>
          <w:rFonts w:hint="eastAsia"/>
        </w:rPr>
        <w:t>可根据实际炮点位置对初至时间曲线进行斜率或截距的偏移校正处理，使截距时间为</w:t>
      </w:r>
      <w:r>
        <w:rPr>
          <w:rFonts w:hint="eastAsia"/>
        </w:rPr>
        <w:t>0</w:t>
      </w:r>
      <w:r>
        <w:rPr>
          <w:rFonts w:hint="eastAsia"/>
        </w:rPr>
        <w:t>；</w:t>
      </w:r>
    </w:p>
    <w:p w:rsidR="00381104" w:rsidRDefault="00DB575C">
      <w:pPr>
        <w:pStyle w:val="1112"/>
        <w:numPr>
          <w:ilvl w:val="0"/>
          <w:numId w:val="69"/>
        </w:numPr>
      </w:pPr>
      <w:r>
        <w:rPr>
          <w:rFonts w:hint="eastAsia"/>
        </w:rPr>
        <w:t>应对处理后的地震信号进行能量均衡处理、倾角滤波处理，提取来自掌子面前方的反射波；</w:t>
      </w:r>
    </w:p>
    <w:p w:rsidR="00381104" w:rsidRDefault="00DB575C">
      <w:pPr>
        <w:pStyle w:val="1112"/>
        <w:numPr>
          <w:ilvl w:val="0"/>
          <w:numId w:val="69"/>
        </w:numPr>
      </w:pPr>
      <w:r>
        <w:rPr>
          <w:rFonts w:hint="eastAsia"/>
        </w:rPr>
        <w:t>应进行纵横波分离处理，将</w:t>
      </w:r>
      <w:r>
        <w:rPr>
          <w:rFonts w:hint="eastAsia"/>
        </w:rPr>
        <w:t>X</w:t>
      </w:r>
      <w:r>
        <w:rPr>
          <w:rFonts w:hint="eastAsia"/>
        </w:rPr>
        <w:t>、</w:t>
      </w:r>
      <w:r>
        <w:rPr>
          <w:rFonts w:hint="eastAsia"/>
        </w:rPr>
        <w:t>Y</w:t>
      </w:r>
      <w:r>
        <w:rPr>
          <w:rFonts w:hint="eastAsia"/>
        </w:rPr>
        <w:t>、</w:t>
      </w:r>
      <w:r>
        <w:rPr>
          <w:rFonts w:hint="eastAsia"/>
        </w:rPr>
        <w:t>Z</w:t>
      </w:r>
      <w:r>
        <w:rPr>
          <w:rFonts w:hint="eastAsia"/>
        </w:rPr>
        <w:t>分量转换成</w:t>
      </w:r>
      <w:r>
        <w:rPr>
          <w:rFonts w:hint="eastAsia"/>
        </w:rPr>
        <w:t>P</w:t>
      </w:r>
      <w:r>
        <w:rPr>
          <w:rFonts w:hint="eastAsia"/>
        </w:rPr>
        <w:t>、</w:t>
      </w:r>
      <w:r>
        <w:rPr>
          <w:rFonts w:hint="eastAsia"/>
        </w:rPr>
        <w:t>SH</w:t>
      </w:r>
      <w:r>
        <w:rPr>
          <w:rFonts w:hint="eastAsia"/>
        </w:rPr>
        <w:t>、</w:t>
      </w:r>
      <w:r>
        <w:rPr>
          <w:rFonts w:hint="eastAsia"/>
        </w:rPr>
        <w:t>SV</w:t>
      </w:r>
      <w:r>
        <w:rPr>
          <w:rFonts w:hint="eastAsia"/>
        </w:rPr>
        <w:t>波进行反射处理；</w:t>
      </w:r>
    </w:p>
    <w:p w:rsidR="00381104" w:rsidRDefault="00DB575C">
      <w:pPr>
        <w:pStyle w:val="1112"/>
        <w:numPr>
          <w:ilvl w:val="0"/>
          <w:numId w:val="69"/>
        </w:numPr>
      </w:pPr>
      <w:r>
        <w:rPr>
          <w:rFonts w:hint="eastAsia"/>
        </w:rPr>
        <w:t>可采用直达波、模型试算、偏移地震数据至共反射距离道集等方式进行速度分析；</w:t>
      </w:r>
    </w:p>
    <w:p w:rsidR="00381104" w:rsidRDefault="00DB575C">
      <w:pPr>
        <w:pStyle w:val="1112"/>
        <w:numPr>
          <w:ilvl w:val="0"/>
          <w:numId w:val="69"/>
        </w:numPr>
      </w:pPr>
      <w:r>
        <w:rPr>
          <w:rFonts w:hint="eastAsia"/>
        </w:rPr>
        <w:t>应分析斜率和校正的速度模型的合理性来选取合适的拾取速度；</w:t>
      </w:r>
    </w:p>
    <w:p w:rsidR="00381104" w:rsidRDefault="00DB575C">
      <w:pPr>
        <w:pStyle w:val="1112"/>
        <w:numPr>
          <w:ilvl w:val="0"/>
          <w:numId w:val="69"/>
        </w:numPr>
      </w:pPr>
      <w:r>
        <w:rPr>
          <w:rFonts w:hint="eastAsia"/>
        </w:rPr>
        <w:t>应计算从炮点到潜在反射点再到接收位置的最终纵波和横波时间来进行深度偏移处理；</w:t>
      </w:r>
    </w:p>
    <w:p w:rsidR="00381104" w:rsidRDefault="00DB575C">
      <w:pPr>
        <w:pStyle w:val="1112"/>
        <w:numPr>
          <w:ilvl w:val="0"/>
          <w:numId w:val="69"/>
        </w:numPr>
      </w:pPr>
      <w:r>
        <w:rPr>
          <w:rFonts w:hint="eastAsia"/>
        </w:rPr>
        <w:t>应拾取覆盖次数不小于全部炮点</w:t>
      </w:r>
      <w:r>
        <w:rPr>
          <w:rFonts w:hint="eastAsia"/>
        </w:rPr>
        <w:t>20%</w:t>
      </w:r>
      <w:r>
        <w:rPr>
          <w:rFonts w:hint="eastAsia"/>
        </w:rPr>
        <w:t>的反射点来构建反射层；</w:t>
      </w:r>
    </w:p>
    <w:p w:rsidR="00381104" w:rsidRDefault="00DB575C">
      <w:pPr>
        <w:pStyle w:val="1112"/>
        <w:numPr>
          <w:ilvl w:val="0"/>
          <w:numId w:val="69"/>
        </w:numPr>
      </w:pPr>
      <w:r>
        <w:rPr>
          <w:rFonts w:hint="eastAsia"/>
        </w:rPr>
        <w:t>可利用各反射层的纵波和横波速度参数计算各反射层的泊松比等动力学参数，评估岩层的岩体质量。</w:t>
      </w:r>
    </w:p>
    <w:p w:rsidR="00381104" w:rsidRDefault="00DB575C">
      <w:pPr>
        <w:pStyle w:val="1111"/>
      </w:pPr>
      <w:r>
        <w:rPr>
          <w:rFonts w:hint="eastAsia"/>
        </w:rPr>
        <w:t>反射层析成像数据处理宜按下列处理步骤和要求进行：</w:t>
      </w:r>
    </w:p>
    <w:p w:rsidR="00381104" w:rsidRDefault="00DB575C">
      <w:pPr>
        <w:pStyle w:val="aff2"/>
        <w:numPr>
          <w:ilvl w:val="0"/>
          <w:numId w:val="70"/>
        </w:numPr>
        <w:ind w:firstLineChars="0"/>
      </w:pPr>
      <w:r>
        <w:rPr>
          <w:rFonts w:hint="eastAsia"/>
        </w:rPr>
        <w:t>数据处理前应根据现场测量数据建立三维几何模型；</w:t>
      </w:r>
    </w:p>
    <w:p w:rsidR="00381104" w:rsidRDefault="00DB575C">
      <w:pPr>
        <w:pStyle w:val="aff2"/>
        <w:numPr>
          <w:ilvl w:val="0"/>
          <w:numId w:val="70"/>
        </w:numPr>
        <w:ind w:firstLineChars="0"/>
      </w:pPr>
      <w:r>
        <w:rPr>
          <w:rFonts w:hint="eastAsia"/>
        </w:rPr>
        <w:lastRenderedPageBreak/>
        <w:t>应根据现场观测系统，将三分量地震数据转换到建立的坐标系中；</w:t>
      </w:r>
    </w:p>
    <w:p w:rsidR="00381104" w:rsidRDefault="00DB575C">
      <w:pPr>
        <w:pStyle w:val="aff2"/>
        <w:numPr>
          <w:ilvl w:val="0"/>
          <w:numId w:val="70"/>
        </w:numPr>
        <w:ind w:firstLineChars="0"/>
      </w:pPr>
      <w:r>
        <w:rPr>
          <w:rFonts w:hint="eastAsia"/>
        </w:rPr>
        <w:t>应对信号进行频谱分析，确定优势频率范围，滤除声波；也可根据隧道岩性物理特点，选择带通滤波；</w:t>
      </w:r>
    </w:p>
    <w:p w:rsidR="00381104" w:rsidRDefault="00DB575C">
      <w:pPr>
        <w:pStyle w:val="aff2"/>
        <w:numPr>
          <w:ilvl w:val="0"/>
          <w:numId w:val="70"/>
        </w:numPr>
        <w:ind w:firstLineChars="0"/>
      </w:pPr>
      <w:r>
        <w:rPr>
          <w:rFonts w:hint="eastAsia"/>
        </w:rPr>
        <w:t>应对处理后的地震信号进行能量均衡处理、</w:t>
      </w:r>
      <w:r>
        <w:rPr>
          <w:rFonts w:hint="eastAsia"/>
        </w:rPr>
        <w:t>F-K</w:t>
      </w:r>
      <w:r>
        <w:rPr>
          <w:rFonts w:hint="eastAsia"/>
        </w:rPr>
        <w:t>二维滤波处理，提取来自掌子面前方的有效信号；</w:t>
      </w:r>
    </w:p>
    <w:p w:rsidR="00381104" w:rsidRDefault="00DB575C">
      <w:pPr>
        <w:pStyle w:val="aff2"/>
        <w:numPr>
          <w:ilvl w:val="0"/>
          <w:numId w:val="70"/>
        </w:numPr>
        <w:ind w:firstLineChars="0"/>
      </w:pPr>
      <w:r>
        <w:rPr>
          <w:rFonts w:hint="eastAsia"/>
        </w:rPr>
        <w:t>应采用波速扫描对比分析方法，测算预报范围段的岩体波速、提高三维成像精度；</w:t>
      </w:r>
    </w:p>
    <w:p w:rsidR="00381104" w:rsidRDefault="00DB575C">
      <w:pPr>
        <w:pStyle w:val="1112"/>
        <w:numPr>
          <w:ilvl w:val="0"/>
          <w:numId w:val="0"/>
        </w:numPr>
      </w:pPr>
      <w:r>
        <w:rPr>
          <w:rFonts w:hint="eastAsia"/>
        </w:rPr>
        <w:t>可选用波形、强度、相关等不同参数进行叠加成像，可选择单一纵波、单一横波、纵横波综合成像进行分析。</w:t>
      </w:r>
    </w:p>
    <w:p w:rsidR="00381104" w:rsidRDefault="00DB575C">
      <w:pPr>
        <w:pStyle w:val="1111"/>
      </w:pPr>
      <w:r>
        <w:rPr>
          <w:rFonts w:hint="eastAsia"/>
        </w:rPr>
        <w:t>地质雷达数据处理宜符合下列要求：</w:t>
      </w:r>
    </w:p>
    <w:p w:rsidR="00381104" w:rsidRDefault="00DB575C">
      <w:pPr>
        <w:pStyle w:val="1112"/>
        <w:numPr>
          <w:ilvl w:val="0"/>
          <w:numId w:val="71"/>
        </w:numPr>
      </w:pPr>
      <w:r>
        <w:rPr>
          <w:rFonts w:hint="eastAsia"/>
        </w:rPr>
        <w:t>可根据需要选取删除无用道、水平比例归一化、增益调整、地形校正、频率滤波、</w:t>
      </w:r>
      <w:r>
        <w:rPr>
          <w:rFonts w:hint="eastAsia"/>
        </w:rPr>
        <w:t>f-k</w:t>
      </w:r>
      <w:r>
        <w:rPr>
          <w:rFonts w:hint="eastAsia"/>
        </w:rPr>
        <w:t>倾角滤波、反褶积、偏移、空间滤波、点平均等处理方法；</w:t>
      </w:r>
    </w:p>
    <w:p w:rsidR="00381104" w:rsidRDefault="00DB575C">
      <w:pPr>
        <w:pStyle w:val="1112"/>
        <w:numPr>
          <w:ilvl w:val="0"/>
          <w:numId w:val="71"/>
        </w:numPr>
      </w:pPr>
      <w:r>
        <w:rPr>
          <w:rFonts w:hint="eastAsia"/>
        </w:rPr>
        <w:t>雷达数据中出现全正、全负或正负半周不对称的情况时，应进行去除直流漂移处理；</w:t>
      </w:r>
    </w:p>
    <w:p w:rsidR="00381104" w:rsidRDefault="00DB575C">
      <w:pPr>
        <w:pStyle w:val="1112"/>
        <w:numPr>
          <w:ilvl w:val="0"/>
          <w:numId w:val="71"/>
        </w:numPr>
      </w:pPr>
      <w:r>
        <w:rPr>
          <w:rFonts w:hint="eastAsia"/>
        </w:rPr>
        <w:t>可用</w:t>
      </w:r>
      <w:r>
        <w:rPr>
          <w:rFonts w:hint="eastAsia"/>
        </w:rPr>
        <w:t>f-k</w:t>
      </w:r>
      <w:r>
        <w:rPr>
          <w:rFonts w:hint="eastAsia"/>
        </w:rPr>
        <w:t>倾角滤波除去倾斜层状的干扰波，但使用前应进行水平比例归一化和地形校正，并应事先确定无同样倾角的有效层状反射波；</w:t>
      </w:r>
    </w:p>
    <w:p w:rsidR="00381104" w:rsidRDefault="00DB575C">
      <w:pPr>
        <w:pStyle w:val="1112"/>
        <w:numPr>
          <w:ilvl w:val="0"/>
          <w:numId w:val="71"/>
        </w:numPr>
      </w:pPr>
      <w:r>
        <w:rPr>
          <w:rFonts w:hint="eastAsia"/>
        </w:rPr>
        <w:t>可用平滑数据的点平均法去除信号中的高频干扰，参与平均的点数宜为奇数，最大值宜小于采样率与低通频率之比；</w:t>
      </w:r>
    </w:p>
    <w:p w:rsidR="00381104" w:rsidRDefault="00DB575C">
      <w:pPr>
        <w:pStyle w:val="1112"/>
        <w:numPr>
          <w:ilvl w:val="0"/>
          <w:numId w:val="71"/>
        </w:numPr>
      </w:pPr>
      <w:r>
        <w:rPr>
          <w:rFonts w:hint="eastAsia"/>
        </w:rPr>
        <w:t>应通过宽角法或穿透法测试成果计算预报地层的电磁波速度，将雷达时间剖面转换为深度剖面；</w:t>
      </w:r>
    </w:p>
    <w:p w:rsidR="00381104" w:rsidRDefault="00DB575C">
      <w:pPr>
        <w:pStyle w:val="1112"/>
        <w:numPr>
          <w:ilvl w:val="0"/>
          <w:numId w:val="71"/>
        </w:numPr>
      </w:pPr>
      <w:r>
        <w:rPr>
          <w:rFonts w:hint="eastAsia"/>
        </w:rPr>
        <w:t>应采用合适的增益和雷达图像形式绘制雷达成果图。</w:t>
      </w:r>
    </w:p>
    <w:p w:rsidR="00381104" w:rsidRDefault="00DB575C">
      <w:pPr>
        <w:pStyle w:val="1111"/>
      </w:pPr>
      <w:r>
        <w:rPr>
          <w:rFonts w:hint="eastAsia"/>
        </w:rPr>
        <w:t>瞬变电磁法数据处理应符合下列要求：</w:t>
      </w:r>
    </w:p>
    <w:p w:rsidR="00381104" w:rsidRDefault="00DB575C">
      <w:pPr>
        <w:pStyle w:val="aff2"/>
        <w:numPr>
          <w:ilvl w:val="0"/>
          <w:numId w:val="72"/>
        </w:numPr>
        <w:ind w:firstLineChars="0"/>
      </w:pPr>
      <w:r>
        <w:rPr>
          <w:rFonts w:hint="eastAsia"/>
        </w:rPr>
        <w:t>先对每个测点测试的各测道数据曲线进行跳点平滑预处理；</w:t>
      </w:r>
    </w:p>
    <w:p w:rsidR="00381104" w:rsidRDefault="00DB575C">
      <w:pPr>
        <w:pStyle w:val="aff2"/>
        <w:numPr>
          <w:ilvl w:val="0"/>
          <w:numId w:val="72"/>
        </w:numPr>
        <w:ind w:firstLineChars="0"/>
      </w:pPr>
      <w:r>
        <w:rPr>
          <w:rFonts w:hint="eastAsia"/>
        </w:rPr>
        <w:t>分别生成各测线的不同装置倾角姿态下的剖面测深曲线图，反演出每条测线的视电阻率—时间剖面图；</w:t>
      </w:r>
    </w:p>
    <w:p w:rsidR="00381104" w:rsidRDefault="00DB575C">
      <w:pPr>
        <w:pStyle w:val="aff2"/>
        <w:numPr>
          <w:ilvl w:val="0"/>
          <w:numId w:val="72"/>
        </w:numPr>
        <w:ind w:firstLineChars="0"/>
      </w:pPr>
      <w:r>
        <w:rPr>
          <w:rFonts w:hint="eastAsia"/>
        </w:rPr>
        <w:t>根据试验或开挖验证所率定的时间与深度关系函数，将视电阻率—时间图转换成视电阻率—深度图。</w:t>
      </w:r>
    </w:p>
    <w:p w:rsidR="00381104" w:rsidRDefault="00DB575C">
      <w:pPr>
        <w:pStyle w:val="1111"/>
      </w:pPr>
      <w:r>
        <w:rPr>
          <w:rFonts w:hint="eastAsia"/>
        </w:rPr>
        <w:t>直流电法数据处理应符合下列规定：</w:t>
      </w:r>
    </w:p>
    <w:p w:rsidR="00381104" w:rsidRDefault="00DB575C">
      <w:pPr>
        <w:pStyle w:val="aff2"/>
        <w:numPr>
          <w:ilvl w:val="0"/>
          <w:numId w:val="73"/>
        </w:numPr>
        <w:ind w:firstLineChars="0"/>
      </w:pPr>
      <w:r>
        <w:rPr>
          <w:rFonts w:hint="eastAsia"/>
        </w:rPr>
        <w:t>应使用预报系统设备相应的处理软件整理每个测点对应极距的视电阻率、</w:t>
      </w:r>
      <w:r>
        <w:rPr>
          <w:rFonts w:hint="eastAsia"/>
        </w:rPr>
        <w:lastRenderedPageBreak/>
        <w:t>极化率、半衰时和自然电位等参数；</w:t>
      </w:r>
    </w:p>
    <w:p w:rsidR="00381104" w:rsidRDefault="00DB575C">
      <w:pPr>
        <w:pStyle w:val="aff2"/>
        <w:numPr>
          <w:ilvl w:val="0"/>
          <w:numId w:val="73"/>
        </w:numPr>
        <w:ind w:firstLineChars="0"/>
      </w:pPr>
      <w:r>
        <w:rPr>
          <w:rFonts w:hint="eastAsia"/>
        </w:rPr>
        <w:t>应绘制视极化率、半衰时曲线；</w:t>
      </w:r>
    </w:p>
    <w:p w:rsidR="00381104" w:rsidRDefault="00DB575C">
      <w:pPr>
        <w:pStyle w:val="aff2"/>
        <w:numPr>
          <w:ilvl w:val="0"/>
          <w:numId w:val="73"/>
        </w:numPr>
        <w:ind w:firstLineChars="0"/>
      </w:pPr>
      <w:r>
        <w:rPr>
          <w:rFonts w:hint="eastAsia"/>
        </w:rPr>
        <w:t>应反演计算掌子面前方二维或三维电阻率分布，针对多解性，宜采用已知地质信息和先验约束；</w:t>
      </w:r>
    </w:p>
    <w:p w:rsidR="00381104" w:rsidRDefault="00DB575C">
      <w:pPr>
        <w:pStyle w:val="aff2"/>
        <w:numPr>
          <w:ilvl w:val="0"/>
          <w:numId w:val="73"/>
        </w:numPr>
        <w:ind w:firstLineChars="0"/>
      </w:pPr>
      <w:r>
        <w:rPr>
          <w:rFonts w:hint="eastAsia"/>
        </w:rPr>
        <w:t>应确定二维或三维图像的电阻率异常，圈定异常范围；</w:t>
      </w:r>
    </w:p>
    <w:p w:rsidR="00381104" w:rsidRDefault="00DB575C">
      <w:pPr>
        <w:pStyle w:val="aff2"/>
        <w:numPr>
          <w:ilvl w:val="0"/>
          <w:numId w:val="73"/>
        </w:numPr>
        <w:ind w:firstLineChars="0"/>
      </w:pPr>
      <w:r>
        <w:rPr>
          <w:rFonts w:hint="eastAsia"/>
        </w:rPr>
        <w:t>对于</w:t>
      </w:r>
      <w:r>
        <w:rPr>
          <w:rFonts w:hint="eastAsia"/>
        </w:rPr>
        <w:t>TBM</w:t>
      </w:r>
      <w:r>
        <w:rPr>
          <w:rFonts w:hint="eastAsia"/>
        </w:rPr>
        <w:t>施工隧道，宜采用基于统计比例的干扰去除方法压制观测数据中</w:t>
      </w:r>
      <w:r>
        <w:rPr>
          <w:rFonts w:hint="eastAsia"/>
        </w:rPr>
        <w:t>TBM</w:t>
      </w:r>
      <w:r>
        <w:rPr>
          <w:rFonts w:hint="eastAsia"/>
        </w:rPr>
        <w:t>干扰。</w:t>
      </w:r>
    </w:p>
    <w:p w:rsidR="00381104" w:rsidRDefault="00DB575C">
      <w:pPr>
        <w:ind w:firstLineChars="0" w:firstLine="0"/>
      </w:pPr>
      <w:r>
        <w:rPr>
          <w:b/>
        </w:rPr>
        <w:t>12.2.3</w:t>
      </w:r>
      <w:r>
        <w:t xml:space="preserve"> </w:t>
      </w:r>
      <w:r>
        <w:rPr>
          <w:rFonts w:hint="eastAsia"/>
        </w:rPr>
        <w:t>本条主要是针对物探法的预报成果，要求在同一次探测或相邻隧段的探测数据成图时，采用相同的色标，同一颜色对应的物性值应保持一致，便于不同测线的对比。</w:t>
      </w:r>
    </w:p>
    <w:p w:rsidR="00381104" w:rsidRDefault="00DB575C">
      <w:pPr>
        <w:pStyle w:val="11"/>
        <w:numPr>
          <w:ilvl w:val="1"/>
          <w:numId w:val="68"/>
        </w:numPr>
      </w:pPr>
      <w:bookmarkStart w:id="291" w:name="_Toc104815140"/>
      <w:bookmarkStart w:id="292" w:name="_Toc106139445"/>
      <w:bookmarkStart w:id="293" w:name="_Toc101522763"/>
      <w:bookmarkStart w:id="294" w:name="_Toc112158241"/>
      <w:bookmarkStart w:id="295" w:name="_Toc106138676"/>
      <w:bookmarkStart w:id="296" w:name="_Toc114735284"/>
      <w:r>
        <w:rPr>
          <w:rFonts w:hint="eastAsia"/>
        </w:rPr>
        <w:t>资料解译</w:t>
      </w:r>
      <w:bookmarkEnd w:id="291"/>
      <w:bookmarkEnd w:id="292"/>
      <w:bookmarkEnd w:id="293"/>
      <w:bookmarkEnd w:id="294"/>
      <w:bookmarkEnd w:id="295"/>
      <w:bookmarkEnd w:id="296"/>
    </w:p>
    <w:p w:rsidR="00381104" w:rsidRDefault="00DB575C">
      <w:pPr>
        <w:ind w:firstLineChars="0" w:firstLine="0"/>
        <w:rPr>
          <w:b/>
        </w:rPr>
      </w:pPr>
      <w:r>
        <w:rPr>
          <w:b/>
        </w:rPr>
        <w:t xml:space="preserve">12.3.2 </w:t>
      </w:r>
      <w:r>
        <w:rPr>
          <w:rFonts w:hint="eastAsia"/>
        </w:rPr>
        <w:t>物探成果形式多样，专业性较强，但最后都应以地质成果的方法反应出来，便于工程施工和地质人员正确使用。</w:t>
      </w:r>
    </w:p>
    <w:p w:rsidR="00381104" w:rsidRDefault="00DB575C">
      <w:pPr>
        <w:ind w:firstLineChars="0" w:firstLine="0"/>
      </w:pPr>
      <w:r>
        <w:rPr>
          <w:b/>
        </w:rPr>
        <w:t xml:space="preserve">12.3.4 </w:t>
      </w:r>
      <w:r>
        <w:rPr>
          <w:rFonts w:hint="eastAsia"/>
        </w:rPr>
        <w:t>事实上，大多数预报方法都只能从某一方面对不良地质体进行刻画，不同预报手段得到的结果可能不完全相同，甚至会存在局部冲突。这时，就需要对各预报方法得到的结论进行综合判断，例如地震法对结构的反应更加准确，而瞬变电磁法对富水性的反应更加灵敏，几种方法取长补短，综合解释，将多解性降到最低，避免相互矛盾或无统一意见的结论。</w:t>
      </w:r>
    </w:p>
    <w:p w:rsidR="00381104" w:rsidRDefault="00DB575C">
      <w:pPr>
        <w:widowControl/>
        <w:spacing w:line="240" w:lineRule="auto"/>
        <w:ind w:firstLineChars="0" w:firstLine="0"/>
        <w:jc w:val="left"/>
      </w:pPr>
      <w:r>
        <w:br w:type="page"/>
      </w:r>
    </w:p>
    <w:p w:rsidR="00381104" w:rsidRDefault="00DB575C">
      <w:pPr>
        <w:pStyle w:val="10"/>
      </w:pPr>
      <w:bookmarkStart w:id="297" w:name="_Toc114735285"/>
      <w:r>
        <w:rPr>
          <w:rFonts w:hint="eastAsia"/>
        </w:rPr>
        <w:lastRenderedPageBreak/>
        <w:t>分析评价与预报成果</w:t>
      </w:r>
      <w:bookmarkEnd w:id="286"/>
      <w:bookmarkEnd w:id="287"/>
      <w:bookmarkEnd w:id="288"/>
      <w:bookmarkEnd w:id="289"/>
      <w:bookmarkEnd w:id="290"/>
      <w:bookmarkEnd w:id="297"/>
    </w:p>
    <w:p w:rsidR="00381104" w:rsidRDefault="00DB575C">
      <w:pPr>
        <w:ind w:firstLineChars="0" w:firstLine="0"/>
      </w:pPr>
      <w:r>
        <w:rPr>
          <w:b/>
        </w:rPr>
        <w:t xml:space="preserve">13.0.4 </w:t>
      </w:r>
      <w:r>
        <w:rPr>
          <w:rFonts w:hint="eastAsia"/>
        </w:rPr>
        <w:t>大多数情况下，阶段报告得到的成果结论应该和最终成果结论一致，但是部分情况下，例如多个隧段同时进行超前地质预报，随着隧洞掘进过程中对地质体的不断揭露，对异常图像的识别有了更深的认识，可能会对已有成果做出新的解译和判断。</w:t>
      </w:r>
    </w:p>
    <w:sectPr w:rsidR="00381104">
      <w:footerReference w:type="default" r:id="rId36"/>
      <w:pgSz w:w="10318" w:h="14570"/>
      <w:pgMar w:top="1418" w:right="1701" w:bottom="1418" w:left="1418" w:header="0" w:footer="794" w:gutter="0"/>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3D1" w:rsidRDefault="001813D1">
      <w:pPr>
        <w:spacing w:line="240" w:lineRule="auto"/>
        <w:ind w:firstLine="420"/>
      </w:pPr>
      <w:r>
        <w:separator/>
      </w:r>
    </w:p>
  </w:endnote>
  <w:endnote w:type="continuationSeparator" w:id="0">
    <w:p w:rsidR="001813D1" w:rsidRDefault="001813D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仿宋_GB2312">
    <w:altName w:val="FangSong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5C" w:rsidRDefault="00DB575C">
    <w:pPr>
      <w:pStyle w:val="ac"/>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687141"/>
    </w:sdtPr>
    <w:sdtEndPr/>
    <w:sdtContent>
      <w:p w:rsidR="00DB575C" w:rsidRDefault="00DB575C">
        <w:pPr>
          <w:pStyle w:val="ac"/>
          <w:ind w:firstLine="360"/>
          <w:jc w:val="center"/>
        </w:pPr>
      </w:p>
      <w:p w:rsidR="00DB575C" w:rsidRDefault="001813D1">
        <w:pPr>
          <w:pStyle w:val="ac"/>
          <w:ind w:firstLine="360"/>
          <w:jc w:val="cen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5C" w:rsidRDefault="00DB575C">
    <w:pPr>
      <w:pStyle w:val="ac"/>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5C" w:rsidRDefault="00DB575C">
    <w:pPr>
      <w:pStyle w:val="ac"/>
      <w:ind w:firstLine="36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308426"/>
    </w:sdtPr>
    <w:sdtEndPr/>
    <w:sdtContent>
      <w:p w:rsidR="00DB575C" w:rsidRDefault="00DB575C">
        <w:pPr>
          <w:pStyle w:val="ac"/>
          <w:ind w:firstLine="360"/>
          <w:jc w:val="center"/>
        </w:pPr>
        <w:r>
          <w:fldChar w:fldCharType="begin"/>
        </w:r>
        <w:r>
          <w:instrText>PAGE   \* MERGEFORMAT</w:instrText>
        </w:r>
        <w:r>
          <w:fldChar w:fldCharType="separate"/>
        </w:r>
        <w:r w:rsidR="00ED0509">
          <w:rPr>
            <w:noProof/>
          </w:rPr>
          <w:t>28</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112153"/>
    </w:sdtPr>
    <w:sdtEndPr/>
    <w:sdtContent>
      <w:p w:rsidR="00DB575C" w:rsidRDefault="00DB575C">
        <w:pPr>
          <w:pStyle w:val="ac"/>
          <w:ind w:firstLine="360"/>
          <w:jc w:val="center"/>
        </w:pPr>
        <w:r>
          <w:fldChar w:fldCharType="begin"/>
        </w:r>
        <w:r>
          <w:instrText>PAGE   \* MERGEFORMAT</w:instrText>
        </w:r>
        <w:r>
          <w:fldChar w:fldCharType="separate"/>
        </w:r>
        <w:r>
          <w:t>29</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050984"/>
    </w:sdtPr>
    <w:sdtContent>
      <w:p w:rsidR="00ED0509" w:rsidRDefault="00ED0509">
        <w:pPr>
          <w:pStyle w:val="ac"/>
          <w:ind w:firstLine="360"/>
          <w:jc w:val="center"/>
        </w:pPr>
        <w:r>
          <w:fldChar w:fldCharType="begin"/>
        </w:r>
        <w:r>
          <w:instrText>PAGE   \* MERGEFORMAT</w:instrText>
        </w:r>
        <w:r>
          <w:fldChar w:fldCharType="separate"/>
        </w:r>
        <w:r>
          <w:rPr>
            <w:noProof/>
          </w:rPr>
          <w:t>36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3D1" w:rsidRDefault="001813D1">
      <w:pPr>
        <w:spacing w:line="240" w:lineRule="auto"/>
        <w:ind w:firstLine="420"/>
      </w:pPr>
      <w:r>
        <w:separator/>
      </w:r>
    </w:p>
  </w:footnote>
  <w:footnote w:type="continuationSeparator" w:id="0">
    <w:p w:rsidR="001813D1" w:rsidRDefault="001813D1">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5C" w:rsidRDefault="00DB575C">
    <w:pPr>
      <w:ind w:firstLine="4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5C" w:rsidRDefault="00DB575C">
    <w:pPr>
      <w:ind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5C" w:rsidRDefault="00DB575C">
    <w:pPr>
      <w:ind w:firstLine="4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B"/>
    <w:lvl w:ilvl="0">
      <w:start w:val="1"/>
      <w:numFmt w:val="decimal"/>
      <w:lvlText w:val="%1"/>
      <w:lvlJc w:val="left"/>
      <w:pPr>
        <w:tabs>
          <w:tab w:val="left" w:pos="360"/>
        </w:tabs>
        <w:ind w:left="0" w:firstLine="0"/>
      </w:pPr>
    </w:lvl>
    <w:lvl w:ilvl="1">
      <w:start w:val="1"/>
      <w:numFmt w:val="decimal"/>
      <w:lvlText w:val="%1.%2"/>
      <w:lvlJc w:val="left"/>
      <w:pPr>
        <w:tabs>
          <w:tab w:val="left" w:pos="0"/>
        </w:tabs>
        <w:ind w:left="0" w:firstLine="0"/>
      </w:pPr>
    </w:lvl>
    <w:lvl w:ilvl="2">
      <w:start w:val="1"/>
      <w:numFmt w:val="decimal"/>
      <w:lvlText w:val="%1.%2.%3"/>
      <w:lvlJc w:val="left"/>
      <w:pPr>
        <w:tabs>
          <w:tab w:val="left" w:pos="0"/>
        </w:tabs>
        <w:ind w:left="0" w:firstLine="0"/>
      </w:pPr>
    </w:lvl>
    <w:lvl w:ilvl="3">
      <w:start w:val="1"/>
      <w:numFmt w:val="decimal"/>
      <w:lvlText w:val="%1.%2.%3.%4"/>
      <w:lvlJc w:val="left"/>
      <w:pPr>
        <w:tabs>
          <w:tab w:val="left" w:pos="0"/>
        </w:tabs>
        <w:ind w:left="0" w:firstLine="0"/>
      </w:pPr>
    </w:lvl>
    <w:lvl w:ilvl="4">
      <w:start w:val="1"/>
      <w:numFmt w:val="decimal"/>
      <w:lvlText w:val="%1.%2.%3.%4.%5"/>
      <w:lvlJc w:val="left"/>
      <w:pPr>
        <w:tabs>
          <w:tab w:val="left" w:pos="0"/>
        </w:tabs>
        <w:ind w:left="0" w:firstLine="0"/>
      </w:pPr>
    </w:lvl>
    <w:lvl w:ilvl="5">
      <w:start w:val="1"/>
      <w:numFmt w:val="decimal"/>
      <w:pStyle w:val="6"/>
      <w:lvlText w:val="%1.%2.%3.%4.%5.%6"/>
      <w:lvlJc w:val="left"/>
      <w:pPr>
        <w:tabs>
          <w:tab w:val="left" w:pos="0"/>
        </w:tabs>
        <w:ind w:left="0" w:firstLine="0"/>
      </w:pPr>
    </w:lvl>
    <w:lvl w:ilvl="6">
      <w:start w:val="1"/>
      <w:numFmt w:val="decimal"/>
      <w:pStyle w:val="7"/>
      <w:lvlText w:val="%1.%2.%3.%4.%5.%6.%7"/>
      <w:lvlJc w:val="left"/>
      <w:pPr>
        <w:tabs>
          <w:tab w:val="left" w:pos="0"/>
        </w:tabs>
        <w:ind w:left="0" w:firstLine="0"/>
      </w:pPr>
    </w:lvl>
    <w:lvl w:ilvl="7">
      <w:start w:val="1"/>
      <w:numFmt w:val="decimal"/>
      <w:pStyle w:val="8"/>
      <w:lvlText w:val="%1.%2.%3.%4.%5.%6.%7.%8"/>
      <w:lvlJc w:val="left"/>
      <w:pPr>
        <w:tabs>
          <w:tab w:val="left" w:pos="0"/>
        </w:tabs>
        <w:ind w:left="0" w:firstLine="0"/>
      </w:pPr>
    </w:lvl>
    <w:lvl w:ilvl="8">
      <w:start w:val="1"/>
      <w:numFmt w:val="decimal"/>
      <w:pStyle w:val="9"/>
      <w:lvlText w:val="%1.%2.%3.%4.%5.%6.%7.%8.%9"/>
      <w:lvlJc w:val="left"/>
      <w:pPr>
        <w:tabs>
          <w:tab w:val="left" w:pos="0"/>
        </w:tabs>
        <w:ind w:left="0" w:firstLine="0"/>
      </w:pPr>
    </w:lvl>
  </w:abstractNum>
  <w:abstractNum w:abstractNumId="1" w15:restartNumberingAfterBreak="0">
    <w:nsid w:val="0E340295"/>
    <w:multiLevelType w:val="multilevel"/>
    <w:tmpl w:val="0E340295"/>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8982B14"/>
    <w:multiLevelType w:val="multilevel"/>
    <w:tmpl w:val="18982B14"/>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37C4E16"/>
    <w:multiLevelType w:val="multilevel"/>
    <w:tmpl w:val="337C4E16"/>
    <w:lvl w:ilvl="0">
      <w:start w:val="1"/>
      <w:numFmt w:val="decimal"/>
      <w:pStyle w:val="11111"/>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34D92A69"/>
    <w:multiLevelType w:val="multilevel"/>
    <w:tmpl w:val="34D92A69"/>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8165CDF"/>
    <w:multiLevelType w:val="multilevel"/>
    <w:tmpl w:val="38165CDF"/>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9541C48"/>
    <w:multiLevelType w:val="multilevel"/>
    <w:tmpl w:val="39541C48"/>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63C200F"/>
    <w:multiLevelType w:val="multilevel"/>
    <w:tmpl w:val="463C200F"/>
    <w:lvl w:ilvl="0">
      <w:start w:val="1"/>
      <w:numFmt w:val="decimal"/>
      <w:suff w:val="space"/>
      <w:lvlText w:val="%1 "/>
      <w:lvlJc w:val="left"/>
      <w:pPr>
        <w:ind w:left="0" w:firstLine="0"/>
      </w:pPr>
      <w:rPr>
        <w:rFonts w:hint="eastAsia"/>
      </w:rPr>
    </w:lvl>
    <w:lvl w:ilvl="1">
      <w:start w:val="1"/>
      <w:numFmt w:val="decimal"/>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 w:ilvl="2">
      <w:start w:val="1"/>
      <w:numFmt w:val="decimal"/>
      <w:pStyle w:val="111"/>
      <w:suff w:val="space"/>
      <w:lvlText w:val="%1.0.%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 w:ilvl="3">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 w:ilvl="4">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 w:ilvl="5">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 w:ilvl="6">
      <w:start w:val="3"/>
      <w:numFmt w:val="upperLetter"/>
      <w:pStyle w:val="1"/>
      <w:suff w:val="space"/>
      <w:lvlText w:val="附录%7 "/>
      <w:lvlJc w:val="left"/>
      <w:pPr>
        <w:ind w:left="0" w:firstLine="0"/>
      </w:pPr>
      <w:rPr>
        <w:rFonts w:ascii="Times New Roman" w:eastAsia="宋体" w:hAnsi="Times New Roman" w:hint="default"/>
        <w:b/>
        <w:i w:val="0"/>
        <w:sz w:val="32"/>
      </w:rPr>
    </w:lvl>
    <w:lvl w:ilvl="7">
      <w:start w:val="1"/>
      <w:numFmt w:val="decimal"/>
      <w:lvlRestart w:val="1"/>
      <w:pStyle w:val="1110"/>
      <w:suff w:val="space"/>
      <w:lvlText w:val="%7.0.%8 "/>
      <w:lvlJc w:val="left"/>
      <w:pPr>
        <w:ind w:left="0" w:firstLine="0"/>
      </w:pPr>
      <w:rPr>
        <w:rFonts w:ascii="Times New Roman" w:eastAsia="宋体" w:hAnsi="Times New Roman" w:hint="default"/>
        <w:b/>
        <w:i w:val="0"/>
        <w:sz w:val="21"/>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51737C99"/>
    <w:multiLevelType w:val="multilevel"/>
    <w:tmpl w:val="51737C99"/>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6496D5D"/>
    <w:multiLevelType w:val="multilevel"/>
    <w:tmpl w:val="56496D5D"/>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F43537D"/>
    <w:multiLevelType w:val="multilevel"/>
    <w:tmpl w:val="5F43537D"/>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6E53363"/>
    <w:multiLevelType w:val="multilevel"/>
    <w:tmpl w:val="66E53363"/>
    <w:lvl w:ilvl="0">
      <w:start w:val="1"/>
      <w:numFmt w:val="decimal"/>
      <w:suff w:val="space"/>
      <w:lvlText w:val="%1)"/>
      <w:lvlJc w:val="left"/>
      <w:pPr>
        <w:ind w:left="0" w:firstLine="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8FD714E"/>
    <w:multiLevelType w:val="multilevel"/>
    <w:tmpl w:val="68FD714E"/>
    <w:lvl w:ilvl="0">
      <w:start w:val="1"/>
      <w:numFmt w:val="decimal"/>
      <w:pStyle w:val="10"/>
      <w:suff w:val="space"/>
      <w:lvlText w:val="%1 "/>
      <w:lvlJc w:val="left"/>
      <w:pPr>
        <w:ind w:left="0" w:firstLine="0"/>
      </w:pPr>
      <w:rPr>
        <w:rFonts w:hint="eastAsia"/>
      </w:rPr>
    </w:lvl>
    <w:lvl w:ilvl="1">
      <w:start w:val="1"/>
      <w:numFmt w:val="decimal"/>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 w:ilvl="2">
      <w:start w:val="1"/>
      <w:numFmt w:val="decimal"/>
      <w:suff w:val="space"/>
      <w:lvlText w:val="%1.%2.%3"/>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 w:ilvl="3">
      <w:start w:val="1"/>
      <w:numFmt w:val="decimal"/>
      <w:pStyle w:val="1111"/>
      <w:suff w:val="space"/>
      <w:lvlText w:val="%4 "/>
      <w:lvlJc w:val="left"/>
      <w:pPr>
        <w:ind w:left="5"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 w:ilvl="4">
      <w:start w:val="1"/>
      <w:numFmt w:val="decimal"/>
      <w:lvlRestart w:val="3"/>
      <w:pStyle w:val="11110"/>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 w:ilvl="5">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 w:ilvl="6">
      <w:start w:val="1"/>
      <w:numFmt w:val="decimal"/>
      <w:pStyle w:val="a"/>
      <w:suff w:val="space"/>
      <w:lvlText w:val="%1%2.%3.%4.%5.%6.%7"/>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3" w15:restartNumberingAfterBreak="0">
    <w:nsid w:val="76DE035C"/>
    <w:multiLevelType w:val="multilevel"/>
    <w:tmpl w:val="76DE035C"/>
    <w:lvl w:ilvl="0">
      <w:start w:val="1"/>
      <w:numFmt w:val="decimal"/>
      <w:suff w:val="space"/>
      <w:lvlText w:val="%1 "/>
      <w:lvlJc w:val="left"/>
      <w:pPr>
        <w:ind w:left="0" w:firstLine="0"/>
      </w:pPr>
      <w:rPr>
        <w:rFonts w:hint="eastAsia"/>
      </w:rPr>
    </w:lvl>
    <w:lvl w:ilvl="1">
      <w:start w:val="1"/>
      <w:numFmt w:val="decimal"/>
      <w:pStyle w:val="11"/>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 w:ilvl="2">
      <w:start w:val="1"/>
      <w:numFmt w:val="decimal"/>
      <w:pStyle w:val="1112"/>
      <w:suff w:val="space"/>
      <w:lvlText w:val="%1.%2.%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 w:ilvl="3">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 w:ilvl="4">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 w:ilvl="5">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 w:ilvl="6">
      <w:start w:val="1"/>
      <w:numFmt w:val="upperLetter"/>
      <w:suff w:val="space"/>
      <w:lvlText w:val="附录%7"/>
      <w:lvlJc w:val="left"/>
      <w:pPr>
        <w:ind w:left="0" w:firstLine="0"/>
      </w:pPr>
      <w:rPr>
        <w:rFonts w:ascii="Times New Roman" w:eastAsia="宋体" w:hAnsi="Times New Roman" w:hint="default"/>
        <w:b/>
        <w:i w:val="0"/>
        <w:sz w:val="32"/>
      </w:rPr>
    </w:lvl>
    <w:lvl w:ilvl="7">
      <w:start w:val="1"/>
      <w:numFmt w:val="decimal"/>
      <w:lvlRestart w:val="1"/>
      <w:suff w:val="space"/>
      <w:lvlText w:val="A.0.%8 "/>
      <w:lvlJc w:val="left"/>
      <w:pPr>
        <w:ind w:left="0" w:firstLine="0"/>
      </w:pPr>
      <w:rPr>
        <w:rFonts w:ascii="Times New Roman" w:eastAsia="宋体" w:hAnsi="Times New Roman" w:hint="default"/>
        <w:b/>
        <w:i w:val="0"/>
        <w:sz w:val="21"/>
      </w:rPr>
    </w:lvl>
    <w:lvl w:ilvl="8">
      <w:start w:val="1"/>
      <w:numFmt w:val="decimal"/>
      <w:lvlText w:val="%1.%2.%3.%4.%5.%6.%7.%8.%9"/>
      <w:lvlJc w:val="left"/>
      <w:pPr>
        <w:tabs>
          <w:tab w:val="left" w:pos="4777"/>
        </w:tabs>
        <w:ind w:left="4677" w:hanging="1700"/>
      </w:pPr>
      <w:rPr>
        <w:rFonts w:hint="eastAsia"/>
      </w:rPr>
    </w:lvl>
  </w:abstractNum>
  <w:abstractNum w:abstractNumId="14" w15:restartNumberingAfterBreak="0">
    <w:nsid w:val="7D1F6979"/>
    <w:multiLevelType w:val="multilevel"/>
    <w:tmpl w:val="7D1F6979"/>
    <w:lvl w:ilvl="0">
      <w:start w:val="1"/>
      <w:numFmt w:val="decimal"/>
      <w:pStyle w:val="12"/>
      <w:suff w:val="space"/>
      <w:lvlText w:val="%1"/>
      <w:lvlJc w:val="left"/>
      <w:pPr>
        <w:ind w:left="1134" w:hanging="425"/>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center"/>
      <w:pPr>
        <w:ind w:left="0" w:firstLine="652"/>
      </w:pPr>
      <w:rPr>
        <w:rFonts w:hint="eastAsia"/>
      </w:rPr>
    </w:lvl>
    <w:lvl w:ilvl="4">
      <w:start w:val="1"/>
      <w:numFmt w:val="decimal"/>
      <w:pStyle w:val="5"/>
      <w:suff w:val="nothing"/>
      <w:lvlText w:val="（%5）"/>
      <w:lvlJc w:val="center"/>
      <w:pPr>
        <w:ind w:left="0" w:firstLine="0"/>
      </w:pPr>
      <w:rPr>
        <w:rFonts w:hint="eastAsia"/>
        <w:lang w:val="en-US"/>
      </w:rPr>
    </w:lvl>
    <w:lvl w:ilvl="5">
      <w:start w:val="1"/>
      <w:numFmt w:val="decimal"/>
      <w:lvlRestart w:val="1"/>
      <w:pStyle w:val="a0"/>
      <w:isLgl/>
      <w:suff w:val="space"/>
      <w:lvlText w:val="表%1-%6"/>
      <w:lvlJc w:val="left"/>
      <w:pPr>
        <w:ind w:left="0" w:firstLine="0"/>
      </w:pPr>
      <w:rPr>
        <w:rFonts w:hint="eastAsia"/>
      </w:rPr>
    </w:lvl>
    <w:lvl w:ilvl="6">
      <w:start w:val="1"/>
      <w:numFmt w:val="chineseCountingThousand"/>
      <w:suff w:val="nothing"/>
      <w:lvlText w:val="（%7）"/>
      <w:lvlJc w:val="left"/>
      <w:pPr>
        <w:ind w:left="425" w:hanging="425"/>
      </w:pPr>
      <w:rPr>
        <w:rFonts w:hint="eastAsia"/>
      </w:rPr>
    </w:lvl>
    <w:lvl w:ilvl="7">
      <w:start w:val="1"/>
      <w:numFmt w:val="decimal"/>
      <w:lvlRestart w:val="1"/>
      <w:pStyle w:val="a1"/>
      <w:isLgl/>
      <w:suff w:val="space"/>
      <w:lvlText w:val="图%1-%8"/>
      <w:lvlJc w:val="left"/>
      <w:pPr>
        <w:ind w:left="0" w:firstLine="0"/>
      </w:pPr>
      <w:rPr>
        <w:rFonts w:hint="eastAsia"/>
      </w:rPr>
    </w:lvl>
    <w:lvl w:ilvl="8">
      <w:start w:val="1"/>
      <w:numFmt w:val="none"/>
      <w:lvlRestart w:val="1"/>
      <w:isLgl/>
      <w:suff w:val="space"/>
      <w:lvlText w:val=""/>
      <w:lvlJc w:val="left"/>
      <w:pPr>
        <w:ind w:left="0" w:firstLine="0"/>
      </w:pPr>
      <w:rPr>
        <w:rFonts w:hint="eastAsia"/>
      </w:rPr>
    </w:lvl>
  </w:abstractNum>
  <w:num w:numId="1">
    <w:abstractNumId w:val="14"/>
  </w:num>
  <w:num w:numId="2">
    <w:abstractNumId w:val="0"/>
  </w:num>
  <w:num w:numId="3">
    <w:abstractNumId w:val="12"/>
  </w:num>
  <w:num w:numId="4">
    <w:abstractNumId w:val="13"/>
  </w:num>
  <w:num w:numId="5">
    <w:abstractNumId w:val="3"/>
  </w:num>
  <w:num w:numId="6">
    <w:abstractNumId w:val="7"/>
  </w:num>
  <w:num w:numId="7">
    <w:abstractNumId w:val="13"/>
    <w:lvlOverride w:ilvl="0">
      <w:lvl w:ilvl="0">
        <w:start w:val="1"/>
        <w:numFmt w:val="decimal"/>
        <w:suff w:val="space"/>
        <w:lvlText w:val="%1 "/>
        <w:lvlJc w:val="left"/>
        <w:pPr>
          <w:ind w:left="0" w:firstLine="0"/>
        </w:pPr>
        <w:rPr>
          <w:rFonts w:hint="eastAsia"/>
        </w:rPr>
      </w:lvl>
    </w:lvlOverride>
    <w:lvlOverride w:ilvl="1">
      <w:lvl w:ilvl="1">
        <w:start w:val="1"/>
        <w:numFmt w:val="decimal"/>
        <w:pStyle w:val="11"/>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Override>
    <w:lvlOverride w:ilvl="2">
      <w:lvl w:ilvl="2">
        <w:start w:val="1"/>
        <w:numFmt w:val="decimal"/>
        <w:pStyle w:val="1112"/>
        <w:suff w:val="space"/>
        <w:lvlText w:val="%1.0.%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Override>
    <w:lvlOverride w:ilvl="3">
      <w:lvl w:ilvl="3">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4">
      <w:lvl w:ilvl="4" w:tentative="1">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Override>
    <w:lvlOverride w:ilvl="5">
      <w:lvl w:ilvl="5" w:tentative="1">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6">
      <w:lvl w:ilvl="6" w:tentative="1">
        <w:start w:val="1"/>
        <w:numFmt w:val="upperLetter"/>
        <w:suff w:val="space"/>
        <w:lvlText w:val="附录%7"/>
        <w:lvlJc w:val="left"/>
        <w:pPr>
          <w:ind w:left="0" w:firstLine="0"/>
        </w:pPr>
        <w:rPr>
          <w:rFonts w:ascii="Times New Roman" w:eastAsia="宋体" w:hAnsi="Times New Roman" w:hint="default"/>
          <w:b/>
          <w:i w:val="0"/>
          <w:sz w:val="32"/>
        </w:rPr>
      </w:lvl>
    </w:lvlOverride>
    <w:lvlOverride w:ilvl="7">
      <w:lvl w:ilvl="7" w:tentative="1">
        <w:start w:val="1"/>
        <w:numFmt w:val="decimal"/>
        <w:lvlRestart w:val="1"/>
        <w:suff w:val="space"/>
        <w:lvlText w:val="A.0.%8 "/>
        <w:lvlJc w:val="left"/>
        <w:pPr>
          <w:ind w:left="0" w:firstLine="0"/>
        </w:pPr>
        <w:rPr>
          <w:rFonts w:ascii="Times New Roman" w:eastAsia="宋体" w:hAnsi="Times New Roman" w:hint="default"/>
          <w:b/>
          <w:i w:val="0"/>
          <w:sz w:val="21"/>
        </w:rPr>
      </w:lvl>
    </w:lvlOverride>
    <w:lvlOverride w:ilvl="8">
      <w:lvl w:ilvl="8" w:tentative="1">
        <w:start w:val="1"/>
        <w:numFmt w:val="decimal"/>
        <w:lvlText w:val="%1.%2.%3.%4.%5.%6.%7.%8.%9"/>
        <w:lvlJc w:val="left"/>
        <w:pPr>
          <w:tabs>
            <w:tab w:val="left" w:pos="4777"/>
          </w:tabs>
          <w:ind w:left="4677" w:hanging="1700"/>
        </w:pPr>
        <w:rPr>
          <w:rFonts w:hint="eastAsia"/>
        </w:rPr>
      </w:lvl>
    </w:lvlOverride>
  </w:num>
  <w:num w:numId="8">
    <w:abstractNumId w:val="13"/>
    <w:lvlOverride w:ilvl="0">
      <w:lvl w:ilvl="0" w:tentative="1">
        <w:start w:val="1"/>
        <w:numFmt w:val="decimal"/>
        <w:suff w:val="space"/>
        <w:lvlText w:val="%1 "/>
        <w:lvlJc w:val="left"/>
        <w:pPr>
          <w:ind w:left="0" w:firstLine="0"/>
        </w:pPr>
        <w:rPr>
          <w:rFonts w:hint="eastAsia"/>
        </w:rPr>
      </w:lvl>
    </w:lvlOverride>
    <w:lvlOverride w:ilvl="1">
      <w:lvl w:ilvl="1" w:tentative="1">
        <w:start w:val="1"/>
        <w:numFmt w:val="decimal"/>
        <w:pStyle w:val="11"/>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Override>
    <w:lvlOverride w:ilvl="2">
      <w:lvl w:ilvl="2">
        <w:start w:val="1"/>
        <w:numFmt w:val="decimal"/>
        <w:pStyle w:val="1112"/>
        <w:suff w:val="space"/>
        <w:lvlText w:val="%1.0.%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Override>
    <w:lvlOverride w:ilvl="3">
      <w:lvl w:ilvl="3" w:tentative="1">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4">
      <w:lvl w:ilvl="4" w:tentative="1">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Override>
    <w:lvlOverride w:ilvl="5">
      <w:lvl w:ilvl="5" w:tentative="1">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6">
      <w:lvl w:ilvl="6" w:tentative="1">
        <w:start w:val="1"/>
        <w:numFmt w:val="upperLetter"/>
        <w:suff w:val="space"/>
        <w:lvlText w:val="附录%7"/>
        <w:lvlJc w:val="left"/>
        <w:pPr>
          <w:ind w:left="0" w:firstLine="0"/>
        </w:pPr>
        <w:rPr>
          <w:rFonts w:ascii="Times New Roman" w:eastAsia="宋体" w:hAnsi="Times New Roman" w:hint="default"/>
          <w:b/>
          <w:i w:val="0"/>
          <w:sz w:val="32"/>
        </w:rPr>
      </w:lvl>
    </w:lvlOverride>
    <w:lvlOverride w:ilvl="7">
      <w:lvl w:ilvl="7" w:tentative="1">
        <w:start w:val="1"/>
        <w:numFmt w:val="decimal"/>
        <w:lvlRestart w:val="1"/>
        <w:suff w:val="space"/>
        <w:lvlText w:val="A.0.%8"/>
        <w:lvlJc w:val="left"/>
        <w:pPr>
          <w:ind w:left="0" w:firstLine="0"/>
        </w:pPr>
        <w:rPr>
          <w:rFonts w:ascii="Times New Roman" w:eastAsia="宋体" w:hAnsi="Times New Roman" w:hint="default"/>
          <w:b/>
          <w:i w:val="0"/>
          <w:sz w:val="21"/>
        </w:rPr>
      </w:lvl>
    </w:lvlOverride>
    <w:lvlOverride w:ilvl="8">
      <w:lvl w:ilvl="8" w:tentative="1">
        <w:start w:val="1"/>
        <w:numFmt w:val="decimal"/>
        <w:lvlText w:val="%1.%2.%3.%4.%5.%6.%7.%8.%9"/>
        <w:lvlJc w:val="left"/>
        <w:pPr>
          <w:tabs>
            <w:tab w:val="left" w:pos="4777"/>
          </w:tabs>
          <w:ind w:left="4677" w:hanging="1700"/>
        </w:pPr>
        <w:rPr>
          <w:rFonts w:hint="eastAsia"/>
        </w:rPr>
      </w:lvl>
    </w:lvlOverride>
  </w:num>
  <w:num w:numId="9">
    <w:abstractNumId w:val="13"/>
    <w:lvlOverride w:ilvl="0">
      <w:lvl w:ilvl="0">
        <w:start w:val="1"/>
        <w:numFmt w:val="decimal"/>
        <w:suff w:val="space"/>
        <w:lvlText w:val="%1 "/>
        <w:lvlJc w:val="left"/>
        <w:pPr>
          <w:ind w:left="0" w:firstLine="0"/>
        </w:pPr>
        <w:rPr>
          <w:rFonts w:hint="eastAsia"/>
        </w:rPr>
      </w:lvl>
    </w:lvlOverride>
    <w:lvlOverride w:ilvl="1">
      <w:lvl w:ilvl="1">
        <w:start w:val="1"/>
        <w:numFmt w:val="decimal"/>
        <w:pStyle w:val="11"/>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Override>
    <w:lvlOverride w:ilvl="2">
      <w:lvl w:ilvl="2">
        <w:start w:val="1"/>
        <w:numFmt w:val="decimal"/>
        <w:pStyle w:val="1112"/>
        <w:suff w:val="space"/>
        <w:lvlText w:val="%1.%2.%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Override>
    <w:lvlOverride w:ilvl="3">
      <w:lvl w:ilvl="3">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4">
      <w:lvl w:ilvl="4" w:tentative="1">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Override>
    <w:lvlOverride w:ilvl="5">
      <w:lvl w:ilvl="5" w:tentative="1">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6">
      <w:lvl w:ilvl="6" w:tentative="1">
        <w:start w:val="1"/>
        <w:numFmt w:val="upperLetter"/>
        <w:suff w:val="space"/>
        <w:lvlText w:val="附录%7"/>
        <w:lvlJc w:val="left"/>
        <w:pPr>
          <w:ind w:left="0" w:firstLine="0"/>
        </w:pPr>
        <w:rPr>
          <w:rFonts w:ascii="Times New Roman" w:eastAsia="宋体" w:hAnsi="Times New Roman" w:hint="default"/>
          <w:b/>
          <w:i w:val="0"/>
          <w:sz w:val="32"/>
        </w:rPr>
      </w:lvl>
    </w:lvlOverride>
    <w:lvlOverride w:ilvl="7">
      <w:lvl w:ilvl="7" w:tentative="1">
        <w:start w:val="1"/>
        <w:numFmt w:val="decimal"/>
        <w:lvlRestart w:val="1"/>
        <w:suff w:val="space"/>
        <w:lvlText w:val="A.0.%8 "/>
        <w:lvlJc w:val="left"/>
        <w:pPr>
          <w:ind w:left="0" w:firstLine="0"/>
        </w:pPr>
        <w:rPr>
          <w:rFonts w:ascii="Times New Roman" w:eastAsia="宋体" w:hAnsi="Times New Roman" w:hint="default"/>
          <w:b/>
          <w:i w:val="0"/>
          <w:sz w:val="21"/>
        </w:rPr>
      </w:lvl>
    </w:lvlOverride>
    <w:lvlOverride w:ilvl="8">
      <w:lvl w:ilvl="8" w:tentative="1">
        <w:start w:val="1"/>
        <w:numFmt w:val="decimal"/>
        <w:lvlText w:val="%1.%2.%3.%4.%5.%6.%7.%8.%9"/>
        <w:lvlJc w:val="left"/>
        <w:pPr>
          <w:tabs>
            <w:tab w:val="left" w:pos="4777"/>
          </w:tabs>
          <w:ind w:left="4677" w:hanging="1700"/>
        </w:pPr>
        <w:rPr>
          <w:rFonts w:hint="eastAsia"/>
        </w:rPr>
      </w:lvl>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lvl w:ilvl="0" w:tentative="1">
        <w:start w:val="1"/>
        <w:numFmt w:val="decimal"/>
        <w:suff w:val="space"/>
        <w:lvlText w:val="%1 "/>
        <w:lvlJc w:val="left"/>
        <w:pPr>
          <w:ind w:left="0" w:firstLine="0"/>
        </w:pPr>
        <w:rPr>
          <w:rFonts w:hint="eastAsia"/>
        </w:rPr>
      </w:lvl>
    </w:lvlOverride>
    <w:lvlOverride w:ilvl="1">
      <w:lvl w:ilvl="1" w:tentative="1">
        <w:start w:val="1"/>
        <w:numFmt w:val="decimal"/>
        <w:pStyle w:val="11"/>
        <w:suff w:val="space"/>
        <w:lvlText w:val="%1.%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Override>
    <w:lvlOverride w:ilvl="2">
      <w:lvl w:ilvl="2">
        <w:start w:val="1"/>
        <w:numFmt w:val="decimal"/>
        <w:pStyle w:val="1112"/>
        <w:suff w:val="space"/>
        <w:lvlText w:val="%1.0.%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Override>
    <w:lvlOverride w:ilvl="3">
      <w:lvl w:ilvl="3" w:tentative="1">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4">
      <w:lvl w:ilvl="4" w:tentative="1">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Override>
    <w:lvlOverride w:ilvl="5">
      <w:lvl w:ilvl="5" w:tentative="1">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6">
      <w:lvl w:ilvl="6" w:tentative="1">
        <w:start w:val="1"/>
        <w:numFmt w:val="upperLetter"/>
        <w:suff w:val="space"/>
        <w:lvlText w:val="附录%7"/>
        <w:lvlJc w:val="left"/>
        <w:pPr>
          <w:ind w:left="0" w:firstLine="0"/>
        </w:pPr>
        <w:rPr>
          <w:rFonts w:ascii="Times New Roman" w:eastAsia="宋体" w:hAnsi="Times New Roman" w:hint="default"/>
          <w:b/>
          <w:i w:val="0"/>
          <w:sz w:val="32"/>
        </w:rPr>
      </w:lvl>
    </w:lvlOverride>
    <w:lvlOverride w:ilvl="7">
      <w:lvl w:ilvl="7" w:tentative="1">
        <w:start w:val="1"/>
        <w:numFmt w:val="decimal"/>
        <w:lvlRestart w:val="1"/>
        <w:suff w:val="space"/>
        <w:lvlText w:val="A.0.%8 "/>
        <w:lvlJc w:val="left"/>
        <w:pPr>
          <w:ind w:left="0" w:firstLine="0"/>
        </w:pPr>
        <w:rPr>
          <w:rFonts w:ascii="Times New Roman" w:eastAsia="宋体" w:hAnsi="Times New Roman" w:hint="default"/>
          <w:b/>
          <w:i w:val="0"/>
          <w:sz w:val="21"/>
        </w:rPr>
      </w:lvl>
    </w:lvlOverride>
    <w:lvlOverride w:ilvl="8">
      <w:lvl w:ilvl="8" w:tentative="1">
        <w:start w:val="1"/>
        <w:numFmt w:val="decimal"/>
        <w:lvlText w:val="%1.%2.%3.%4.%5.%6.%7.%8.%9"/>
        <w:lvlJc w:val="left"/>
        <w:pPr>
          <w:tabs>
            <w:tab w:val="left" w:pos="4777"/>
          </w:tabs>
          <w:ind w:left="4677" w:hanging="1700"/>
        </w:pPr>
        <w:rPr>
          <w:rFonts w:hint="eastAsia"/>
        </w:rPr>
      </w:lvl>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4"/>
  </w:num>
  <w:num w:numId="60">
    <w:abstractNumId w:val="5"/>
  </w:num>
  <w:num w:numId="61">
    <w:abstractNumId w:val="1"/>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lvl w:ilvl="0" w:tentative="1">
        <w:start w:val="1"/>
        <w:numFmt w:val="decimal"/>
        <w:suff w:val="space"/>
        <w:lvlText w:val="%1 "/>
        <w:lvlJc w:val="left"/>
        <w:pPr>
          <w:ind w:left="0" w:firstLine="0"/>
        </w:pPr>
        <w:rPr>
          <w:rFonts w:hint="eastAsia"/>
        </w:rPr>
      </w:lvl>
    </w:lvlOverride>
    <w:lvlOverride w:ilvl="1">
      <w:lvl w:ilvl="1">
        <w:start w:val="1"/>
        <w:numFmt w:val="decimal"/>
        <w:pStyle w:val="11"/>
        <w:suff w:val="space"/>
        <w:lvlText w:val="12.%2 "/>
        <w:lvlJc w:val="left"/>
        <w:pPr>
          <w:ind w:left="0" w:firstLine="0"/>
        </w:pPr>
        <w:rPr>
          <w:rFonts w:ascii="Times New Roman" w:eastAsia="黑体" w:hAnsi="Times New Roman" w:hint="default"/>
          <w:b/>
          <w:i w:val="0"/>
          <w:caps w:val="0"/>
          <w:strike w:val="0"/>
          <w:dstrike w:val="0"/>
          <w:snapToGrid/>
          <w:vanish w:val="0"/>
          <w:spacing w:val="0"/>
          <w:w w:val="100"/>
          <w:kern w:val="0"/>
          <w:position w:val="0"/>
          <w:sz w:val="24"/>
          <w:vertAlign w:val="baseline"/>
        </w:rPr>
      </w:lvl>
    </w:lvlOverride>
    <w:lvlOverride w:ilvl="2">
      <w:lvl w:ilvl="2" w:tentative="1">
        <w:start w:val="1"/>
        <w:numFmt w:val="decimal"/>
        <w:pStyle w:val="1112"/>
        <w:suff w:val="space"/>
        <w:lvlText w:val="%1.0.%3 "/>
        <w:lvlJc w:val="left"/>
        <w:pPr>
          <w:ind w:left="0" w:firstLine="0"/>
        </w:pPr>
        <w:rPr>
          <w:rFonts w:ascii="Times New Roman" w:eastAsia="宋体" w:hAnsi="Times New Roman" w:cs="Times New Roman" w:hint="default"/>
          <w:b/>
          <w:bCs w:val="0"/>
          <w:i w:val="0"/>
          <w:iCs w:val="0"/>
          <w:caps w:val="0"/>
          <w:smallCaps w:val="0"/>
          <w:strike w:val="0"/>
          <w:dstrike w:val="0"/>
          <w:snapToGrid/>
          <w:vanish w:val="0"/>
          <w:color w:val="000000"/>
          <w:spacing w:val="0"/>
          <w:w w:val="100"/>
          <w:kern w:val="2"/>
          <w:position w:val="0"/>
          <w:sz w:val="21"/>
          <w:u w:val="none"/>
          <w:vertAlign w:val="baseline"/>
          <w14:ligatures w14:val="none"/>
          <w14:numForm w14:val="default"/>
          <w14:numSpacing w14:val="default"/>
        </w:rPr>
      </w:lvl>
    </w:lvlOverride>
    <w:lvlOverride w:ilvl="3">
      <w:lvl w:ilvl="3" w:tentative="1">
        <w:start w:val="1"/>
        <w:numFmt w:val="decimal"/>
        <w:suff w:val="space"/>
        <w:lvlText w:val="%4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4">
      <w:lvl w:ilvl="4" w:tentative="1">
        <w:start w:val="1"/>
        <w:numFmt w:val="decimal"/>
        <w:lvlRestart w:val="3"/>
        <w:suff w:val="space"/>
        <w:lvlText w:val="%1.%2.%3.%5 "/>
        <w:lvlJc w:val="left"/>
        <w:pPr>
          <w:ind w:left="0" w:firstLine="0"/>
        </w:pPr>
        <w:rPr>
          <w:rFonts w:ascii="Times New Roman" w:eastAsia="宋体" w:hAnsi="Times New Roman" w:cs="Times New Roman" w:hint="default"/>
          <w:b/>
          <w:bCs w:val="0"/>
          <w:i w:val="0"/>
          <w:iCs w:val="0"/>
          <w:caps w:val="0"/>
          <w:smallCaps w:val="0"/>
          <w:strike w:val="0"/>
          <w:dstrike w:val="0"/>
          <w:outline w:val="0"/>
          <w:shadow w:val="0"/>
          <w:emboss w:val="0"/>
          <w:imprint w:val="0"/>
          <w:vanish w:val="0"/>
          <w:spacing w:val="0"/>
          <w:w w:val="100"/>
          <w:kern w:val="2"/>
          <w:position w:val="0"/>
          <w:sz w:val="21"/>
          <w:u w:val="none"/>
          <w:vertAlign w:val="baseline"/>
          <w14:ligatures w14:val="none"/>
          <w14:numForm w14:val="default"/>
          <w14:numSpacing w14:val="default"/>
        </w:rPr>
      </w:lvl>
    </w:lvlOverride>
    <w:lvlOverride w:ilvl="5">
      <w:lvl w:ilvl="5" w:tentative="1">
        <w:start w:val="1"/>
        <w:numFmt w:val="decimal"/>
        <w:suff w:val="space"/>
        <w:lvlText w:val="%6 "/>
        <w:lvlJc w:val="left"/>
        <w:pPr>
          <w:ind w:left="0" w:firstLine="420"/>
        </w:pPr>
        <w:rPr>
          <w:rFonts w:ascii="Times New Roman" w:eastAsia="宋体" w:hAnsi="Times New Roman" w:hint="default"/>
          <w:b/>
          <w:i w:val="0"/>
          <w:caps w:val="0"/>
          <w:strike w:val="0"/>
          <w:dstrike w:val="0"/>
          <w:snapToGrid/>
          <w:vanish w:val="0"/>
          <w:spacing w:val="0"/>
          <w:w w:val="100"/>
          <w:kern w:val="2"/>
          <w:position w:val="0"/>
          <w:sz w:val="21"/>
          <w:vertAlign w:val="baseline"/>
        </w:rPr>
      </w:lvl>
    </w:lvlOverride>
    <w:lvlOverride w:ilvl="6">
      <w:lvl w:ilvl="6" w:tentative="1">
        <w:start w:val="1"/>
        <w:numFmt w:val="upperLetter"/>
        <w:suff w:val="space"/>
        <w:lvlText w:val="附录%7"/>
        <w:lvlJc w:val="left"/>
        <w:pPr>
          <w:ind w:left="0" w:firstLine="0"/>
        </w:pPr>
        <w:rPr>
          <w:rFonts w:ascii="Times New Roman" w:eastAsia="宋体" w:hAnsi="Times New Roman" w:hint="default"/>
          <w:b/>
          <w:i w:val="0"/>
          <w:sz w:val="32"/>
        </w:rPr>
      </w:lvl>
    </w:lvlOverride>
    <w:lvlOverride w:ilvl="7">
      <w:lvl w:ilvl="7" w:tentative="1">
        <w:start w:val="1"/>
        <w:numFmt w:val="decimal"/>
        <w:lvlRestart w:val="1"/>
        <w:suff w:val="space"/>
        <w:lvlText w:val="A.0.%8 "/>
        <w:lvlJc w:val="left"/>
        <w:pPr>
          <w:ind w:left="0" w:firstLine="0"/>
        </w:pPr>
        <w:rPr>
          <w:rFonts w:ascii="Times New Roman" w:eastAsia="宋体" w:hAnsi="Times New Roman" w:hint="default"/>
          <w:b/>
          <w:i w:val="0"/>
          <w:sz w:val="21"/>
        </w:rPr>
      </w:lvl>
    </w:lvlOverride>
    <w:lvlOverride w:ilvl="8">
      <w:lvl w:ilvl="8" w:tentative="1">
        <w:start w:val="1"/>
        <w:numFmt w:val="decimal"/>
        <w:lvlText w:val="%1.%2.%3.%4.%5.%6.%7.%8.%9"/>
        <w:lvlJc w:val="left"/>
        <w:pPr>
          <w:tabs>
            <w:tab w:val="left" w:pos="4777"/>
          </w:tabs>
          <w:ind w:left="4677" w:hanging="1700"/>
        </w:pPr>
        <w:rPr>
          <w:rFonts w:hint="eastAsia"/>
        </w:rPr>
      </w:lvl>
    </w:lvlOverride>
  </w:num>
  <w:num w:numId="69">
    <w:abstractNumId w:val="8"/>
  </w:num>
  <w:num w:numId="70">
    <w:abstractNumId w:val="2"/>
  </w:num>
  <w:num w:numId="71">
    <w:abstractNumId w:val="6"/>
  </w:num>
  <w:num w:numId="72">
    <w:abstractNumId w:val="9"/>
  </w:num>
  <w:num w:numId="73">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HorizontalSpacing w:val="120"/>
  <w:drawingGridVerticalSpacing w:val="163"/>
  <w:displayHorizontalDrawingGridEvery w:val="2"/>
  <w:displayVerticalDrawingGridEvery w:val="2"/>
  <w:noPunctuationKerning/>
  <w:characterSpacingControl w:val="compressPunctuation"/>
  <w:noLineBreaksAfter w:lang="zh-CN" w:val="$([{£¥·‘“〈《「『【〔〖〝﹙﹛﹝＄（．［｛￡￥"/>
  <w:noLineBreaksBefore w:lang="zh-CN" w:val="!%),.:;&gt;?]}¢¨°²³·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97C"/>
    <w:rsid w:val="0000003F"/>
    <w:rsid w:val="0000008A"/>
    <w:rsid w:val="00000375"/>
    <w:rsid w:val="00000821"/>
    <w:rsid w:val="00000BE2"/>
    <w:rsid w:val="00000DE4"/>
    <w:rsid w:val="00001312"/>
    <w:rsid w:val="000018CC"/>
    <w:rsid w:val="00001969"/>
    <w:rsid w:val="000019F3"/>
    <w:rsid w:val="00001D4B"/>
    <w:rsid w:val="00001E9E"/>
    <w:rsid w:val="00002139"/>
    <w:rsid w:val="0000237E"/>
    <w:rsid w:val="00002660"/>
    <w:rsid w:val="00002872"/>
    <w:rsid w:val="000029B9"/>
    <w:rsid w:val="00002D15"/>
    <w:rsid w:val="00002DA8"/>
    <w:rsid w:val="00002DEA"/>
    <w:rsid w:val="00003569"/>
    <w:rsid w:val="000039BC"/>
    <w:rsid w:val="00003D1E"/>
    <w:rsid w:val="00003D44"/>
    <w:rsid w:val="0000408B"/>
    <w:rsid w:val="00004236"/>
    <w:rsid w:val="00004835"/>
    <w:rsid w:val="00004BE5"/>
    <w:rsid w:val="00004D46"/>
    <w:rsid w:val="0000504D"/>
    <w:rsid w:val="000053A4"/>
    <w:rsid w:val="000053CD"/>
    <w:rsid w:val="00005514"/>
    <w:rsid w:val="0000556D"/>
    <w:rsid w:val="000057F1"/>
    <w:rsid w:val="000058EB"/>
    <w:rsid w:val="00005C5F"/>
    <w:rsid w:val="00005E63"/>
    <w:rsid w:val="00005F3D"/>
    <w:rsid w:val="000061E5"/>
    <w:rsid w:val="00006490"/>
    <w:rsid w:val="000067FB"/>
    <w:rsid w:val="00006C62"/>
    <w:rsid w:val="00006E38"/>
    <w:rsid w:val="00006F19"/>
    <w:rsid w:val="000075B7"/>
    <w:rsid w:val="000077C4"/>
    <w:rsid w:val="00007AFB"/>
    <w:rsid w:val="00007D46"/>
    <w:rsid w:val="00007E2D"/>
    <w:rsid w:val="00007E69"/>
    <w:rsid w:val="00007F4B"/>
    <w:rsid w:val="00007FC6"/>
    <w:rsid w:val="0001024F"/>
    <w:rsid w:val="00010630"/>
    <w:rsid w:val="00010807"/>
    <w:rsid w:val="00010A5C"/>
    <w:rsid w:val="00010CF1"/>
    <w:rsid w:val="0001127C"/>
    <w:rsid w:val="000113D9"/>
    <w:rsid w:val="000117AF"/>
    <w:rsid w:val="00011D8C"/>
    <w:rsid w:val="00011E27"/>
    <w:rsid w:val="0001233B"/>
    <w:rsid w:val="00012B74"/>
    <w:rsid w:val="00012D68"/>
    <w:rsid w:val="0001340A"/>
    <w:rsid w:val="00013415"/>
    <w:rsid w:val="00013489"/>
    <w:rsid w:val="000136A7"/>
    <w:rsid w:val="000139B1"/>
    <w:rsid w:val="00013C62"/>
    <w:rsid w:val="00013CB2"/>
    <w:rsid w:val="00013DAB"/>
    <w:rsid w:val="000140AB"/>
    <w:rsid w:val="00014312"/>
    <w:rsid w:val="00014C98"/>
    <w:rsid w:val="00014E48"/>
    <w:rsid w:val="00014E6D"/>
    <w:rsid w:val="000151A8"/>
    <w:rsid w:val="0001544D"/>
    <w:rsid w:val="000159F0"/>
    <w:rsid w:val="00015B23"/>
    <w:rsid w:val="0001670C"/>
    <w:rsid w:val="000168D1"/>
    <w:rsid w:val="00016D61"/>
    <w:rsid w:val="00016F2F"/>
    <w:rsid w:val="00017639"/>
    <w:rsid w:val="0001790F"/>
    <w:rsid w:val="0001795C"/>
    <w:rsid w:val="0002000F"/>
    <w:rsid w:val="00020A0C"/>
    <w:rsid w:val="00020FB5"/>
    <w:rsid w:val="00021095"/>
    <w:rsid w:val="000213F5"/>
    <w:rsid w:val="00021486"/>
    <w:rsid w:val="00021C5B"/>
    <w:rsid w:val="00021EAB"/>
    <w:rsid w:val="00021EE1"/>
    <w:rsid w:val="00021EE9"/>
    <w:rsid w:val="000223DE"/>
    <w:rsid w:val="000224C2"/>
    <w:rsid w:val="000225FC"/>
    <w:rsid w:val="00022B76"/>
    <w:rsid w:val="00022D21"/>
    <w:rsid w:val="0002325A"/>
    <w:rsid w:val="00023528"/>
    <w:rsid w:val="000236E0"/>
    <w:rsid w:val="00023E9D"/>
    <w:rsid w:val="00024CC8"/>
    <w:rsid w:val="000254D6"/>
    <w:rsid w:val="00025587"/>
    <w:rsid w:val="0002571A"/>
    <w:rsid w:val="00025913"/>
    <w:rsid w:val="00026553"/>
    <w:rsid w:val="000267F2"/>
    <w:rsid w:val="000269A8"/>
    <w:rsid w:val="00026AA1"/>
    <w:rsid w:val="00026C5D"/>
    <w:rsid w:val="00027700"/>
    <w:rsid w:val="00027790"/>
    <w:rsid w:val="00027AF5"/>
    <w:rsid w:val="00027BCD"/>
    <w:rsid w:val="00027BDD"/>
    <w:rsid w:val="00030085"/>
    <w:rsid w:val="000300FB"/>
    <w:rsid w:val="000301FA"/>
    <w:rsid w:val="00030300"/>
    <w:rsid w:val="00030305"/>
    <w:rsid w:val="00030410"/>
    <w:rsid w:val="00030412"/>
    <w:rsid w:val="00030B01"/>
    <w:rsid w:val="00030D1D"/>
    <w:rsid w:val="00031583"/>
    <w:rsid w:val="00031DED"/>
    <w:rsid w:val="00032873"/>
    <w:rsid w:val="00032A43"/>
    <w:rsid w:val="00032B2A"/>
    <w:rsid w:val="00032C63"/>
    <w:rsid w:val="00032D39"/>
    <w:rsid w:val="00032DD7"/>
    <w:rsid w:val="00033009"/>
    <w:rsid w:val="000331F3"/>
    <w:rsid w:val="00033280"/>
    <w:rsid w:val="000334B8"/>
    <w:rsid w:val="000335DC"/>
    <w:rsid w:val="00033892"/>
    <w:rsid w:val="000338E9"/>
    <w:rsid w:val="00033C2B"/>
    <w:rsid w:val="00033C83"/>
    <w:rsid w:val="00033D14"/>
    <w:rsid w:val="00033F57"/>
    <w:rsid w:val="00034277"/>
    <w:rsid w:val="0003476B"/>
    <w:rsid w:val="0003496D"/>
    <w:rsid w:val="000350E9"/>
    <w:rsid w:val="00035660"/>
    <w:rsid w:val="00035760"/>
    <w:rsid w:val="00035A75"/>
    <w:rsid w:val="00035C57"/>
    <w:rsid w:val="00035E2D"/>
    <w:rsid w:val="00035EE9"/>
    <w:rsid w:val="00036160"/>
    <w:rsid w:val="0003630B"/>
    <w:rsid w:val="00036346"/>
    <w:rsid w:val="0003655C"/>
    <w:rsid w:val="00036689"/>
    <w:rsid w:val="00036B14"/>
    <w:rsid w:val="00036B54"/>
    <w:rsid w:val="000371F1"/>
    <w:rsid w:val="00037315"/>
    <w:rsid w:val="000375E4"/>
    <w:rsid w:val="000376AA"/>
    <w:rsid w:val="000378C5"/>
    <w:rsid w:val="00037DF2"/>
    <w:rsid w:val="00037E1D"/>
    <w:rsid w:val="00037E70"/>
    <w:rsid w:val="00037E77"/>
    <w:rsid w:val="00040480"/>
    <w:rsid w:val="000404BA"/>
    <w:rsid w:val="00040552"/>
    <w:rsid w:val="0004073B"/>
    <w:rsid w:val="0004078F"/>
    <w:rsid w:val="000414FE"/>
    <w:rsid w:val="00041E9F"/>
    <w:rsid w:val="00042810"/>
    <w:rsid w:val="00042B85"/>
    <w:rsid w:val="00042ECD"/>
    <w:rsid w:val="00043343"/>
    <w:rsid w:val="0004347A"/>
    <w:rsid w:val="0004361F"/>
    <w:rsid w:val="00043B74"/>
    <w:rsid w:val="00043CA2"/>
    <w:rsid w:val="00043D22"/>
    <w:rsid w:val="00043D4B"/>
    <w:rsid w:val="000442A7"/>
    <w:rsid w:val="00044A47"/>
    <w:rsid w:val="00044AEB"/>
    <w:rsid w:val="000450E6"/>
    <w:rsid w:val="0004510D"/>
    <w:rsid w:val="000455B6"/>
    <w:rsid w:val="0004578A"/>
    <w:rsid w:val="000458AA"/>
    <w:rsid w:val="00045BC0"/>
    <w:rsid w:val="00045D60"/>
    <w:rsid w:val="0004622C"/>
    <w:rsid w:val="000462E0"/>
    <w:rsid w:val="0004661E"/>
    <w:rsid w:val="00046A7F"/>
    <w:rsid w:val="00047324"/>
    <w:rsid w:val="00047513"/>
    <w:rsid w:val="0004757A"/>
    <w:rsid w:val="000478CE"/>
    <w:rsid w:val="00047B9D"/>
    <w:rsid w:val="00047D0B"/>
    <w:rsid w:val="000501B5"/>
    <w:rsid w:val="00050625"/>
    <w:rsid w:val="000509D2"/>
    <w:rsid w:val="00050B26"/>
    <w:rsid w:val="00050E95"/>
    <w:rsid w:val="00051270"/>
    <w:rsid w:val="000516E1"/>
    <w:rsid w:val="0005188A"/>
    <w:rsid w:val="00051F2A"/>
    <w:rsid w:val="00052CCD"/>
    <w:rsid w:val="000532D7"/>
    <w:rsid w:val="00053751"/>
    <w:rsid w:val="0005378D"/>
    <w:rsid w:val="000544D2"/>
    <w:rsid w:val="000549DA"/>
    <w:rsid w:val="00054FD9"/>
    <w:rsid w:val="00055058"/>
    <w:rsid w:val="0005505A"/>
    <w:rsid w:val="000550B0"/>
    <w:rsid w:val="000556D4"/>
    <w:rsid w:val="000558CC"/>
    <w:rsid w:val="00055A81"/>
    <w:rsid w:val="00055D3D"/>
    <w:rsid w:val="00056287"/>
    <w:rsid w:val="000562E3"/>
    <w:rsid w:val="000563D3"/>
    <w:rsid w:val="000563F5"/>
    <w:rsid w:val="000563FE"/>
    <w:rsid w:val="000565B2"/>
    <w:rsid w:val="0005661F"/>
    <w:rsid w:val="00056709"/>
    <w:rsid w:val="000567A2"/>
    <w:rsid w:val="000569B3"/>
    <w:rsid w:val="00056D8A"/>
    <w:rsid w:val="00056FC0"/>
    <w:rsid w:val="00057557"/>
    <w:rsid w:val="000577F6"/>
    <w:rsid w:val="00057DC2"/>
    <w:rsid w:val="00060480"/>
    <w:rsid w:val="000604FF"/>
    <w:rsid w:val="000605B0"/>
    <w:rsid w:val="00060DC9"/>
    <w:rsid w:val="000612D2"/>
    <w:rsid w:val="00061509"/>
    <w:rsid w:val="0006153C"/>
    <w:rsid w:val="0006165B"/>
    <w:rsid w:val="000617B3"/>
    <w:rsid w:val="00061873"/>
    <w:rsid w:val="00061A27"/>
    <w:rsid w:val="00061CF1"/>
    <w:rsid w:val="00061D33"/>
    <w:rsid w:val="00062267"/>
    <w:rsid w:val="00062309"/>
    <w:rsid w:val="000628FF"/>
    <w:rsid w:val="00062C18"/>
    <w:rsid w:val="00062E0C"/>
    <w:rsid w:val="00062FF0"/>
    <w:rsid w:val="0006310A"/>
    <w:rsid w:val="00063286"/>
    <w:rsid w:val="000639DA"/>
    <w:rsid w:val="0006406F"/>
    <w:rsid w:val="0006458B"/>
    <w:rsid w:val="00064821"/>
    <w:rsid w:val="00064FD2"/>
    <w:rsid w:val="0006540E"/>
    <w:rsid w:val="000654B3"/>
    <w:rsid w:val="0006557E"/>
    <w:rsid w:val="00065654"/>
    <w:rsid w:val="00065719"/>
    <w:rsid w:val="00065DB5"/>
    <w:rsid w:val="000661F9"/>
    <w:rsid w:val="00066591"/>
    <w:rsid w:val="00066631"/>
    <w:rsid w:val="00066717"/>
    <w:rsid w:val="000669BA"/>
    <w:rsid w:val="00066DF7"/>
    <w:rsid w:val="00066F56"/>
    <w:rsid w:val="00067137"/>
    <w:rsid w:val="00067625"/>
    <w:rsid w:val="00067CEB"/>
    <w:rsid w:val="00067CF7"/>
    <w:rsid w:val="00070193"/>
    <w:rsid w:val="000702C5"/>
    <w:rsid w:val="00070302"/>
    <w:rsid w:val="00070A1A"/>
    <w:rsid w:val="00070CBE"/>
    <w:rsid w:val="00070DA0"/>
    <w:rsid w:val="00071155"/>
    <w:rsid w:val="000711F2"/>
    <w:rsid w:val="000713C5"/>
    <w:rsid w:val="000714F5"/>
    <w:rsid w:val="00071539"/>
    <w:rsid w:val="000716D7"/>
    <w:rsid w:val="000718F4"/>
    <w:rsid w:val="00071AF0"/>
    <w:rsid w:val="00071B42"/>
    <w:rsid w:val="000720C2"/>
    <w:rsid w:val="000723DE"/>
    <w:rsid w:val="00072506"/>
    <w:rsid w:val="0007280A"/>
    <w:rsid w:val="0007283B"/>
    <w:rsid w:val="00072F80"/>
    <w:rsid w:val="00072FCD"/>
    <w:rsid w:val="00073128"/>
    <w:rsid w:val="00073516"/>
    <w:rsid w:val="0007372A"/>
    <w:rsid w:val="000738CF"/>
    <w:rsid w:val="000739BA"/>
    <w:rsid w:val="00073BB6"/>
    <w:rsid w:val="00073E8C"/>
    <w:rsid w:val="00073FA6"/>
    <w:rsid w:val="00074162"/>
    <w:rsid w:val="00074B30"/>
    <w:rsid w:val="00074EC3"/>
    <w:rsid w:val="00074FD7"/>
    <w:rsid w:val="000755F2"/>
    <w:rsid w:val="00075896"/>
    <w:rsid w:val="000758E5"/>
    <w:rsid w:val="00075A71"/>
    <w:rsid w:val="00076416"/>
    <w:rsid w:val="00076948"/>
    <w:rsid w:val="00076B3D"/>
    <w:rsid w:val="00076E48"/>
    <w:rsid w:val="000770D9"/>
    <w:rsid w:val="00077205"/>
    <w:rsid w:val="0007760B"/>
    <w:rsid w:val="0007769E"/>
    <w:rsid w:val="00077ABE"/>
    <w:rsid w:val="00080017"/>
    <w:rsid w:val="00080092"/>
    <w:rsid w:val="00080792"/>
    <w:rsid w:val="00080946"/>
    <w:rsid w:val="00080B37"/>
    <w:rsid w:val="00080C1F"/>
    <w:rsid w:val="00080D09"/>
    <w:rsid w:val="00080EC4"/>
    <w:rsid w:val="0008106E"/>
    <w:rsid w:val="000814BF"/>
    <w:rsid w:val="000816F0"/>
    <w:rsid w:val="00081CC9"/>
    <w:rsid w:val="000822A6"/>
    <w:rsid w:val="00082379"/>
    <w:rsid w:val="00082663"/>
    <w:rsid w:val="00082CA1"/>
    <w:rsid w:val="00082EE5"/>
    <w:rsid w:val="00083038"/>
    <w:rsid w:val="00083B03"/>
    <w:rsid w:val="00083E5A"/>
    <w:rsid w:val="00083EB9"/>
    <w:rsid w:val="000840D5"/>
    <w:rsid w:val="000845E7"/>
    <w:rsid w:val="00084D94"/>
    <w:rsid w:val="00084F08"/>
    <w:rsid w:val="000851B7"/>
    <w:rsid w:val="000853C5"/>
    <w:rsid w:val="00085751"/>
    <w:rsid w:val="00085B1B"/>
    <w:rsid w:val="00085C9A"/>
    <w:rsid w:val="000861B9"/>
    <w:rsid w:val="00086338"/>
    <w:rsid w:val="00086626"/>
    <w:rsid w:val="00086929"/>
    <w:rsid w:val="0008694C"/>
    <w:rsid w:val="000869EE"/>
    <w:rsid w:val="00087306"/>
    <w:rsid w:val="00087621"/>
    <w:rsid w:val="000877BA"/>
    <w:rsid w:val="00087CFD"/>
    <w:rsid w:val="00087E87"/>
    <w:rsid w:val="00087F41"/>
    <w:rsid w:val="00090E9B"/>
    <w:rsid w:val="000922DE"/>
    <w:rsid w:val="00092F35"/>
    <w:rsid w:val="00093541"/>
    <w:rsid w:val="00093768"/>
    <w:rsid w:val="00093BFE"/>
    <w:rsid w:val="00093DE4"/>
    <w:rsid w:val="0009403B"/>
    <w:rsid w:val="00094067"/>
    <w:rsid w:val="00094533"/>
    <w:rsid w:val="000946E9"/>
    <w:rsid w:val="000949DD"/>
    <w:rsid w:val="00094EB2"/>
    <w:rsid w:val="00095116"/>
    <w:rsid w:val="00095147"/>
    <w:rsid w:val="000951E4"/>
    <w:rsid w:val="00095749"/>
    <w:rsid w:val="00096481"/>
    <w:rsid w:val="00096B05"/>
    <w:rsid w:val="00096F08"/>
    <w:rsid w:val="00097310"/>
    <w:rsid w:val="000973CC"/>
    <w:rsid w:val="00097516"/>
    <w:rsid w:val="00097931"/>
    <w:rsid w:val="00097A1F"/>
    <w:rsid w:val="00097D0E"/>
    <w:rsid w:val="00097F47"/>
    <w:rsid w:val="000A0910"/>
    <w:rsid w:val="000A0CB9"/>
    <w:rsid w:val="000A0FA5"/>
    <w:rsid w:val="000A1172"/>
    <w:rsid w:val="000A11C5"/>
    <w:rsid w:val="000A1386"/>
    <w:rsid w:val="000A171B"/>
    <w:rsid w:val="000A18AC"/>
    <w:rsid w:val="000A2D97"/>
    <w:rsid w:val="000A2DCE"/>
    <w:rsid w:val="000A2E5A"/>
    <w:rsid w:val="000A35F7"/>
    <w:rsid w:val="000A3616"/>
    <w:rsid w:val="000A3737"/>
    <w:rsid w:val="000A39CB"/>
    <w:rsid w:val="000A3A53"/>
    <w:rsid w:val="000A3E4E"/>
    <w:rsid w:val="000A3E4F"/>
    <w:rsid w:val="000A3F74"/>
    <w:rsid w:val="000A4153"/>
    <w:rsid w:val="000A4209"/>
    <w:rsid w:val="000A45A7"/>
    <w:rsid w:val="000A47FC"/>
    <w:rsid w:val="000A4A6E"/>
    <w:rsid w:val="000A4D0D"/>
    <w:rsid w:val="000A4EE6"/>
    <w:rsid w:val="000A5412"/>
    <w:rsid w:val="000A5A61"/>
    <w:rsid w:val="000A5CA6"/>
    <w:rsid w:val="000A606F"/>
    <w:rsid w:val="000A657C"/>
    <w:rsid w:val="000A6891"/>
    <w:rsid w:val="000A6CD4"/>
    <w:rsid w:val="000A6DF0"/>
    <w:rsid w:val="000A7115"/>
    <w:rsid w:val="000A72B9"/>
    <w:rsid w:val="000A77E0"/>
    <w:rsid w:val="000A787C"/>
    <w:rsid w:val="000A799B"/>
    <w:rsid w:val="000A7B6D"/>
    <w:rsid w:val="000A7D5B"/>
    <w:rsid w:val="000B001D"/>
    <w:rsid w:val="000B0D37"/>
    <w:rsid w:val="000B0EB5"/>
    <w:rsid w:val="000B1227"/>
    <w:rsid w:val="000B1403"/>
    <w:rsid w:val="000B158F"/>
    <w:rsid w:val="000B172C"/>
    <w:rsid w:val="000B1B12"/>
    <w:rsid w:val="000B1E50"/>
    <w:rsid w:val="000B2101"/>
    <w:rsid w:val="000B2137"/>
    <w:rsid w:val="000B22F6"/>
    <w:rsid w:val="000B23C6"/>
    <w:rsid w:val="000B27C1"/>
    <w:rsid w:val="000B2D58"/>
    <w:rsid w:val="000B2D99"/>
    <w:rsid w:val="000B2E34"/>
    <w:rsid w:val="000B39FD"/>
    <w:rsid w:val="000B3D02"/>
    <w:rsid w:val="000B3E2F"/>
    <w:rsid w:val="000B3F39"/>
    <w:rsid w:val="000B3FF5"/>
    <w:rsid w:val="000B46CB"/>
    <w:rsid w:val="000B4B0F"/>
    <w:rsid w:val="000B4B70"/>
    <w:rsid w:val="000B4E6B"/>
    <w:rsid w:val="000B52A7"/>
    <w:rsid w:val="000B5938"/>
    <w:rsid w:val="000B5A8B"/>
    <w:rsid w:val="000B5DB6"/>
    <w:rsid w:val="000B5E1E"/>
    <w:rsid w:val="000B6069"/>
    <w:rsid w:val="000B62B7"/>
    <w:rsid w:val="000B62C6"/>
    <w:rsid w:val="000B6741"/>
    <w:rsid w:val="000B6C5E"/>
    <w:rsid w:val="000B6FCE"/>
    <w:rsid w:val="000B7500"/>
    <w:rsid w:val="000B75AE"/>
    <w:rsid w:val="000B78F5"/>
    <w:rsid w:val="000B7AA5"/>
    <w:rsid w:val="000C0030"/>
    <w:rsid w:val="000C007F"/>
    <w:rsid w:val="000C04E8"/>
    <w:rsid w:val="000C04F4"/>
    <w:rsid w:val="000C056E"/>
    <w:rsid w:val="000C0583"/>
    <w:rsid w:val="000C06F9"/>
    <w:rsid w:val="000C077C"/>
    <w:rsid w:val="000C098D"/>
    <w:rsid w:val="000C0EE7"/>
    <w:rsid w:val="000C105C"/>
    <w:rsid w:val="000C15A3"/>
    <w:rsid w:val="000C1771"/>
    <w:rsid w:val="000C19B5"/>
    <w:rsid w:val="000C19EF"/>
    <w:rsid w:val="000C252C"/>
    <w:rsid w:val="000C2F54"/>
    <w:rsid w:val="000C30D2"/>
    <w:rsid w:val="000C345E"/>
    <w:rsid w:val="000C34D7"/>
    <w:rsid w:val="000C381F"/>
    <w:rsid w:val="000C38FB"/>
    <w:rsid w:val="000C39BA"/>
    <w:rsid w:val="000C3A6E"/>
    <w:rsid w:val="000C3CF6"/>
    <w:rsid w:val="000C4228"/>
    <w:rsid w:val="000C4BBB"/>
    <w:rsid w:val="000C4C40"/>
    <w:rsid w:val="000C4F4C"/>
    <w:rsid w:val="000C5275"/>
    <w:rsid w:val="000C5428"/>
    <w:rsid w:val="000C548B"/>
    <w:rsid w:val="000C571A"/>
    <w:rsid w:val="000C5748"/>
    <w:rsid w:val="000C597A"/>
    <w:rsid w:val="000C59A7"/>
    <w:rsid w:val="000C5A15"/>
    <w:rsid w:val="000C5A1B"/>
    <w:rsid w:val="000C5C95"/>
    <w:rsid w:val="000C5EC1"/>
    <w:rsid w:val="000C617C"/>
    <w:rsid w:val="000C67EE"/>
    <w:rsid w:val="000C6974"/>
    <w:rsid w:val="000C6D92"/>
    <w:rsid w:val="000C7142"/>
    <w:rsid w:val="000C71EF"/>
    <w:rsid w:val="000C79DE"/>
    <w:rsid w:val="000C7A25"/>
    <w:rsid w:val="000C7A5E"/>
    <w:rsid w:val="000C7C7B"/>
    <w:rsid w:val="000C7CD8"/>
    <w:rsid w:val="000C7E0B"/>
    <w:rsid w:val="000D0021"/>
    <w:rsid w:val="000D06D0"/>
    <w:rsid w:val="000D0713"/>
    <w:rsid w:val="000D1069"/>
    <w:rsid w:val="000D1343"/>
    <w:rsid w:val="000D13A8"/>
    <w:rsid w:val="000D1609"/>
    <w:rsid w:val="000D1636"/>
    <w:rsid w:val="000D1769"/>
    <w:rsid w:val="000D1E2F"/>
    <w:rsid w:val="000D227A"/>
    <w:rsid w:val="000D2A65"/>
    <w:rsid w:val="000D2B7E"/>
    <w:rsid w:val="000D330E"/>
    <w:rsid w:val="000D3560"/>
    <w:rsid w:val="000D3BBE"/>
    <w:rsid w:val="000D3D65"/>
    <w:rsid w:val="000D4203"/>
    <w:rsid w:val="000D43A5"/>
    <w:rsid w:val="000D4E36"/>
    <w:rsid w:val="000D5060"/>
    <w:rsid w:val="000D513D"/>
    <w:rsid w:val="000D53F1"/>
    <w:rsid w:val="000D54D3"/>
    <w:rsid w:val="000D55D6"/>
    <w:rsid w:val="000D578F"/>
    <w:rsid w:val="000D5A75"/>
    <w:rsid w:val="000D5D1C"/>
    <w:rsid w:val="000D618E"/>
    <w:rsid w:val="000D634F"/>
    <w:rsid w:val="000D63DD"/>
    <w:rsid w:val="000D676F"/>
    <w:rsid w:val="000D6A9F"/>
    <w:rsid w:val="000D6AB7"/>
    <w:rsid w:val="000D6B49"/>
    <w:rsid w:val="000D6D50"/>
    <w:rsid w:val="000D6E19"/>
    <w:rsid w:val="000D7234"/>
    <w:rsid w:val="000D7814"/>
    <w:rsid w:val="000D7E3E"/>
    <w:rsid w:val="000D7F52"/>
    <w:rsid w:val="000E0191"/>
    <w:rsid w:val="000E030C"/>
    <w:rsid w:val="000E046C"/>
    <w:rsid w:val="000E05F4"/>
    <w:rsid w:val="000E07CB"/>
    <w:rsid w:val="000E0829"/>
    <w:rsid w:val="000E096A"/>
    <w:rsid w:val="000E0E37"/>
    <w:rsid w:val="000E11BE"/>
    <w:rsid w:val="000E174A"/>
    <w:rsid w:val="000E1E0F"/>
    <w:rsid w:val="000E2239"/>
    <w:rsid w:val="000E24F1"/>
    <w:rsid w:val="000E2589"/>
    <w:rsid w:val="000E2BFA"/>
    <w:rsid w:val="000E2C51"/>
    <w:rsid w:val="000E307C"/>
    <w:rsid w:val="000E3287"/>
    <w:rsid w:val="000E3584"/>
    <w:rsid w:val="000E35C6"/>
    <w:rsid w:val="000E36E8"/>
    <w:rsid w:val="000E4006"/>
    <w:rsid w:val="000E41B1"/>
    <w:rsid w:val="000E4492"/>
    <w:rsid w:val="000E47EC"/>
    <w:rsid w:val="000E4941"/>
    <w:rsid w:val="000E4A81"/>
    <w:rsid w:val="000E4AE2"/>
    <w:rsid w:val="000E523A"/>
    <w:rsid w:val="000E5260"/>
    <w:rsid w:val="000E5645"/>
    <w:rsid w:val="000E57CD"/>
    <w:rsid w:val="000E58F7"/>
    <w:rsid w:val="000E5C22"/>
    <w:rsid w:val="000E6287"/>
    <w:rsid w:val="000E6477"/>
    <w:rsid w:val="000E64D2"/>
    <w:rsid w:val="000E6CFF"/>
    <w:rsid w:val="000E70A5"/>
    <w:rsid w:val="000E7862"/>
    <w:rsid w:val="000E786F"/>
    <w:rsid w:val="000E7956"/>
    <w:rsid w:val="000E79F5"/>
    <w:rsid w:val="000F0220"/>
    <w:rsid w:val="000F0236"/>
    <w:rsid w:val="000F0DCB"/>
    <w:rsid w:val="000F0E5B"/>
    <w:rsid w:val="000F0EFE"/>
    <w:rsid w:val="000F12B6"/>
    <w:rsid w:val="000F1729"/>
    <w:rsid w:val="000F17A3"/>
    <w:rsid w:val="000F1AAE"/>
    <w:rsid w:val="000F26E4"/>
    <w:rsid w:val="000F2904"/>
    <w:rsid w:val="000F2E30"/>
    <w:rsid w:val="000F3718"/>
    <w:rsid w:val="000F3803"/>
    <w:rsid w:val="000F384A"/>
    <w:rsid w:val="000F389B"/>
    <w:rsid w:val="000F3A72"/>
    <w:rsid w:val="000F4116"/>
    <w:rsid w:val="000F4A80"/>
    <w:rsid w:val="000F5132"/>
    <w:rsid w:val="000F5359"/>
    <w:rsid w:val="000F5499"/>
    <w:rsid w:val="000F5534"/>
    <w:rsid w:val="000F6112"/>
    <w:rsid w:val="000F646F"/>
    <w:rsid w:val="000F6700"/>
    <w:rsid w:val="000F687E"/>
    <w:rsid w:val="000F69B2"/>
    <w:rsid w:val="000F6A74"/>
    <w:rsid w:val="000F6A87"/>
    <w:rsid w:val="000F6BFD"/>
    <w:rsid w:val="000F6F76"/>
    <w:rsid w:val="000F74EC"/>
    <w:rsid w:val="000F7762"/>
    <w:rsid w:val="000F7862"/>
    <w:rsid w:val="000F78D2"/>
    <w:rsid w:val="000F7948"/>
    <w:rsid w:val="000F7D2E"/>
    <w:rsid w:val="000F7F21"/>
    <w:rsid w:val="000F7FC7"/>
    <w:rsid w:val="0010021A"/>
    <w:rsid w:val="001005DE"/>
    <w:rsid w:val="00101897"/>
    <w:rsid w:val="00101F41"/>
    <w:rsid w:val="00102354"/>
    <w:rsid w:val="001023CE"/>
    <w:rsid w:val="001023DE"/>
    <w:rsid w:val="00102C8A"/>
    <w:rsid w:val="00103304"/>
    <w:rsid w:val="0010384F"/>
    <w:rsid w:val="00103996"/>
    <w:rsid w:val="00103D77"/>
    <w:rsid w:val="001042B5"/>
    <w:rsid w:val="0010472E"/>
    <w:rsid w:val="0010475D"/>
    <w:rsid w:val="00104E95"/>
    <w:rsid w:val="00105105"/>
    <w:rsid w:val="00105481"/>
    <w:rsid w:val="001054CE"/>
    <w:rsid w:val="00105E54"/>
    <w:rsid w:val="00106521"/>
    <w:rsid w:val="001069A2"/>
    <w:rsid w:val="00107147"/>
    <w:rsid w:val="0010742B"/>
    <w:rsid w:val="00107488"/>
    <w:rsid w:val="001077B7"/>
    <w:rsid w:val="00107CB2"/>
    <w:rsid w:val="0011031F"/>
    <w:rsid w:val="00110328"/>
    <w:rsid w:val="001106FF"/>
    <w:rsid w:val="00110E6C"/>
    <w:rsid w:val="0011105B"/>
    <w:rsid w:val="001110B4"/>
    <w:rsid w:val="0011132B"/>
    <w:rsid w:val="00111338"/>
    <w:rsid w:val="0011140C"/>
    <w:rsid w:val="0011170F"/>
    <w:rsid w:val="00111998"/>
    <w:rsid w:val="00111DF4"/>
    <w:rsid w:val="0011227E"/>
    <w:rsid w:val="0011233D"/>
    <w:rsid w:val="001124D2"/>
    <w:rsid w:val="00112701"/>
    <w:rsid w:val="00112A8F"/>
    <w:rsid w:val="00112A97"/>
    <w:rsid w:val="00112B20"/>
    <w:rsid w:val="00112CC1"/>
    <w:rsid w:val="00112EE6"/>
    <w:rsid w:val="00112F72"/>
    <w:rsid w:val="00113107"/>
    <w:rsid w:val="001137C1"/>
    <w:rsid w:val="00113852"/>
    <w:rsid w:val="00113A94"/>
    <w:rsid w:val="00113BEA"/>
    <w:rsid w:val="00114151"/>
    <w:rsid w:val="001141C6"/>
    <w:rsid w:val="00114570"/>
    <w:rsid w:val="001146F2"/>
    <w:rsid w:val="001147AF"/>
    <w:rsid w:val="00114899"/>
    <w:rsid w:val="00114A6C"/>
    <w:rsid w:val="00114B8B"/>
    <w:rsid w:val="00115049"/>
    <w:rsid w:val="0011552C"/>
    <w:rsid w:val="001156A9"/>
    <w:rsid w:val="00115C79"/>
    <w:rsid w:val="00115FA5"/>
    <w:rsid w:val="001163AE"/>
    <w:rsid w:val="00116622"/>
    <w:rsid w:val="001166EE"/>
    <w:rsid w:val="001167AE"/>
    <w:rsid w:val="00116A06"/>
    <w:rsid w:val="00116A79"/>
    <w:rsid w:val="00116ED4"/>
    <w:rsid w:val="00116EE9"/>
    <w:rsid w:val="001171DE"/>
    <w:rsid w:val="001173DB"/>
    <w:rsid w:val="00117906"/>
    <w:rsid w:val="001179C0"/>
    <w:rsid w:val="00117A2D"/>
    <w:rsid w:val="00117D15"/>
    <w:rsid w:val="00117F20"/>
    <w:rsid w:val="0012034F"/>
    <w:rsid w:val="001203BB"/>
    <w:rsid w:val="0012108D"/>
    <w:rsid w:val="0012196C"/>
    <w:rsid w:val="00121F1C"/>
    <w:rsid w:val="00121F86"/>
    <w:rsid w:val="001220EF"/>
    <w:rsid w:val="001225E5"/>
    <w:rsid w:val="001229D9"/>
    <w:rsid w:val="00122C4F"/>
    <w:rsid w:val="00122F8C"/>
    <w:rsid w:val="00123171"/>
    <w:rsid w:val="001231B7"/>
    <w:rsid w:val="00123322"/>
    <w:rsid w:val="001233D3"/>
    <w:rsid w:val="001233F6"/>
    <w:rsid w:val="0012372E"/>
    <w:rsid w:val="00123762"/>
    <w:rsid w:val="0012376E"/>
    <w:rsid w:val="0012390A"/>
    <w:rsid w:val="00123A14"/>
    <w:rsid w:val="00123A4B"/>
    <w:rsid w:val="00123CF9"/>
    <w:rsid w:val="00124161"/>
    <w:rsid w:val="0012417A"/>
    <w:rsid w:val="001246C4"/>
    <w:rsid w:val="0012480B"/>
    <w:rsid w:val="00124957"/>
    <w:rsid w:val="00124B1B"/>
    <w:rsid w:val="00124CC8"/>
    <w:rsid w:val="00124D79"/>
    <w:rsid w:val="001251A8"/>
    <w:rsid w:val="00125310"/>
    <w:rsid w:val="001255BC"/>
    <w:rsid w:val="001259C4"/>
    <w:rsid w:val="00125E0F"/>
    <w:rsid w:val="00126001"/>
    <w:rsid w:val="00126274"/>
    <w:rsid w:val="00126BE1"/>
    <w:rsid w:val="00126C00"/>
    <w:rsid w:val="00126FC1"/>
    <w:rsid w:val="00127193"/>
    <w:rsid w:val="001275BC"/>
    <w:rsid w:val="00127B66"/>
    <w:rsid w:val="00127C2E"/>
    <w:rsid w:val="00127C54"/>
    <w:rsid w:val="00127E3A"/>
    <w:rsid w:val="00127F9E"/>
    <w:rsid w:val="00130965"/>
    <w:rsid w:val="00130F05"/>
    <w:rsid w:val="00130FD7"/>
    <w:rsid w:val="00131380"/>
    <w:rsid w:val="0013171B"/>
    <w:rsid w:val="00131721"/>
    <w:rsid w:val="00131A6E"/>
    <w:rsid w:val="00132645"/>
    <w:rsid w:val="00132834"/>
    <w:rsid w:val="0013288E"/>
    <w:rsid w:val="00133001"/>
    <w:rsid w:val="001335FA"/>
    <w:rsid w:val="0013393A"/>
    <w:rsid w:val="00133B6D"/>
    <w:rsid w:val="001342C8"/>
    <w:rsid w:val="00134A02"/>
    <w:rsid w:val="001350EB"/>
    <w:rsid w:val="00135215"/>
    <w:rsid w:val="0013537D"/>
    <w:rsid w:val="0013556C"/>
    <w:rsid w:val="0013583F"/>
    <w:rsid w:val="00135C1E"/>
    <w:rsid w:val="00135E43"/>
    <w:rsid w:val="001360F4"/>
    <w:rsid w:val="001368E0"/>
    <w:rsid w:val="001370C0"/>
    <w:rsid w:val="00137864"/>
    <w:rsid w:val="0013793B"/>
    <w:rsid w:val="00137DB8"/>
    <w:rsid w:val="0014055E"/>
    <w:rsid w:val="00140A19"/>
    <w:rsid w:val="00140C58"/>
    <w:rsid w:val="00140C7F"/>
    <w:rsid w:val="00141933"/>
    <w:rsid w:val="00141CA9"/>
    <w:rsid w:val="00141FA6"/>
    <w:rsid w:val="00142694"/>
    <w:rsid w:val="001427A2"/>
    <w:rsid w:val="001427BE"/>
    <w:rsid w:val="00142995"/>
    <w:rsid w:val="00142AE1"/>
    <w:rsid w:val="00142C85"/>
    <w:rsid w:val="00142C8C"/>
    <w:rsid w:val="00143164"/>
    <w:rsid w:val="00143365"/>
    <w:rsid w:val="001438DB"/>
    <w:rsid w:val="00143A06"/>
    <w:rsid w:val="00143B53"/>
    <w:rsid w:val="00143C41"/>
    <w:rsid w:val="00143D5E"/>
    <w:rsid w:val="001446C6"/>
    <w:rsid w:val="001448CE"/>
    <w:rsid w:val="001449A6"/>
    <w:rsid w:val="00144BA5"/>
    <w:rsid w:val="00144E44"/>
    <w:rsid w:val="00145096"/>
    <w:rsid w:val="001451FD"/>
    <w:rsid w:val="00145213"/>
    <w:rsid w:val="001456AA"/>
    <w:rsid w:val="00145959"/>
    <w:rsid w:val="00145C7F"/>
    <w:rsid w:val="00145CB2"/>
    <w:rsid w:val="00145E39"/>
    <w:rsid w:val="00146002"/>
    <w:rsid w:val="001467A5"/>
    <w:rsid w:val="0014680B"/>
    <w:rsid w:val="00146B99"/>
    <w:rsid w:val="001472B8"/>
    <w:rsid w:val="0014733E"/>
    <w:rsid w:val="001475CC"/>
    <w:rsid w:val="001479B8"/>
    <w:rsid w:val="00147BBA"/>
    <w:rsid w:val="00147BFF"/>
    <w:rsid w:val="00147F7A"/>
    <w:rsid w:val="001501DB"/>
    <w:rsid w:val="0015094F"/>
    <w:rsid w:val="00150FF8"/>
    <w:rsid w:val="0015138A"/>
    <w:rsid w:val="0015172C"/>
    <w:rsid w:val="00151845"/>
    <w:rsid w:val="00151882"/>
    <w:rsid w:val="001519FF"/>
    <w:rsid w:val="00151E64"/>
    <w:rsid w:val="00151F96"/>
    <w:rsid w:val="00152123"/>
    <w:rsid w:val="001527EC"/>
    <w:rsid w:val="00152C0E"/>
    <w:rsid w:val="00152D0E"/>
    <w:rsid w:val="00152EF7"/>
    <w:rsid w:val="001530F0"/>
    <w:rsid w:val="0015323E"/>
    <w:rsid w:val="00153750"/>
    <w:rsid w:val="001540DF"/>
    <w:rsid w:val="00154326"/>
    <w:rsid w:val="0015438F"/>
    <w:rsid w:val="00154443"/>
    <w:rsid w:val="001545E0"/>
    <w:rsid w:val="00154688"/>
    <w:rsid w:val="00154780"/>
    <w:rsid w:val="0015486D"/>
    <w:rsid w:val="0015489D"/>
    <w:rsid w:val="00154959"/>
    <w:rsid w:val="00154A10"/>
    <w:rsid w:val="00154B58"/>
    <w:rsid w:val="00154B63"/>
    <w:rsid w:val="001551A8"/>
    <w:rsid w:val="0015550A"/>
    <w:rsid w:val="0015581F"/>
    <w:rsid w:val="00155877"/>
    <w:rsid w:val="00156846"/>
    <w:rsid w:val="00156EF4"/>
    <w:rsid w:val="001600E9"/>
    <w:rsid w:val="001603DA"/>
    <w:rsid w:val="0016047D"/>
    <w:rsid w:val="00160637"/>
    <w:rsid w:val="00161541"/>
    <w:rsid w:val="0016198E"/>
    <w:rsid w:val="00161A41"/>
    <w:rsid w:val="00161FB9"/>
    <w:rsid w:val="001623B3"/>
    <w:rsid w:val="0016256C"/>
    <w:rsid w:val="001625E5"/>
    <w:rsid w:val="0016276E"/>
    <w:rsid w:val="00162888"/>
    <w:rsid w:val="00163952"/>
    <w:rsid w:val="00163A41"/>
    <w:rsid w:val="00163CD5"/>
    <w:rsid w:val="0016416F"/>
    <w:rsid w:val="00164331"/>
    <w:rsid w:val="00164AC2"/>
    <w:rsid w:val="0016517A"/>
    <w:rsid w:val="001651F8"/>
    <w:rsid w:val="001653E0"/>
    <w:rsid w:val="0016559E"/>
    <w:rsid w:val="0016565E"/>
    <w:rsid w:val="00165858"/>
    <w:rsid w:val="00165B95"/>
    <w:rsid w:val="00165D32"/>
    <w:rsid w:val="0016605A"/>
    <w:rsid w:val="0016649E"/>
    <w:rsid w:val="001665AB"/>
    <w:rsid w:val="001665CB"/>
    <w:rsid w:val="001665F2"/>
    <w:rsid w:val="00166725"/>
    <w:rsid w:val="00166B98"/>
    <w:rsid w:val="00166F68"/>
    <w:rsid w:val="001671FE"/>
    <w:rsid w:val="001676FA"/>
    <w:rsid w:val="001701D9"/>
    <w:rsid w:val="00170223"/>
    <w:rsid w:val="001707A8"/>
    <w:rsid w:val="001708F0"/>
    <w:rsid w:val="0017133C"/>
    <w:rsid w:val="00171549"/>
    <w:rsid w:val="0017191D"/>
    <w:rsid w:val="00171FD4"/>
    <w:rsid w:val="001720F5"/>
    <w:rsid w:val="001723EA"/>
    <w:rsid w:val="0017267A"/>
    <w:rsid w:val="001726F3"/>
    <w:rsid w:val="00172A27"/>
    <w:rsid w:val="00172B82"/>
    <w:rsid w:val="00172D7B"/>
    <w:rsid w:val="00172D83"/>
    <w:rsid w:val="00172E49"/>
    <w:rsid w:val="001734B9"/>
    <w:rsid w:val="0017386F"/>
    <w:rsid w:val="00173D7D"/>
    <w:rsid w:val="0017429E"/>
    <w:rsid w:val="0017432C"/>
    <w:rsid w:val="0017437A"/>
    <w:rsid w:val="00175175"/>
    <w:rsid w:val="0017553B"/>
    <w:rsid w:val="00175572"/>
    <w:rsid w:val="0017576E"/>
    <w:rsid w:val="00175AE9"/>
    <w:rsid w:val="00175B2E"/>
    <w:rsid w:val="00175EF9"/>
    <w:rsid w:val="00176100"/>
    <w:rsid w:val="00176465"/>
    <w:rsid w:val="0017696E"/>
    <w:rsid w:val="00176DF8"/>
    <w:rsid w:val="0017736E"/>
    <w:rsid w:val="001775C4"/>
    <w:rsid w:val="001779DC"/>
    <w:rsid w:val="00177E8C"/>
    <w:rsid w:val="00177FF4"/>
    <w:rsid w:val="001800E6"/>
    <w:rsid w:val="001803C1"/>
    <w:rsid w:val="0018081C"/>
    <w:rsid w:val="00180E6F"/>
    <w:rsid w:val="00181083"/>
    <w:rsid w:val="001812B5"/>
    <w:rsid w:val="001813D1"/>
    <w:rsid w:val="00181690"/>
    <w:rsid w:val="0018186F"/>
    <w:rsid w:val="00181899"/>
    <w:rsid w:val="00181E3E"/>
    <w:rsid w:val="001824ED"/>
    <w:rsid w:val="00182D50"/>
    <w:rsid w:val="00182E93"/>
    <w:rsid w:val="001833DD"/>
    <w:rsid w:val="001835F1"/>
    <w:rsid w:val="00183836"/>
    <w:rsid w:val="001839E0"/>
    <w:rsid w:val="00183F99"/>
    <w:rsid w:val="00184026"/>
    <w:rsid w:val="00184F8B"/>
    <w:rsid w:val="0018559B"/>
    <w:rsid w:val="00185622"/>
    <w:rsid w:val="001859F4"/>
    <w:rsid w:val="00185B48"/>
    <w:rsid w:val="00185C3E"/>
    <w:rsid w:val="00185CF8"/>
    <w:rsid w:val="00185D00"/>
    <w:rsid w:val="00185E8A"/>
    <w:rsid w:val="00185F66"/>
    <w:rsid w:val="00186234"/>
    <w:rsid w:val="00186695"/>
    <w:rsid w:val="001868BC"/>
    <w:rsid w:val="001868F9"/>
    <w:rsid w:val="0018694E"/>
    <w:rsid w:val="001869F3"/>
    <w:rsid w:val="00186AEE"/>
    <w:rsid w:val="00186C6E"/>
    <w:rsid w:val="00186EAD"/>
    <w:rsid w:val="0018725C"/>
    <w:rsid w:val="00187769"/>
    <w:rsid w:val="00187778"/>
    <w:rsid w:val="00187FF0"/>
    <w:rsid w:val="00190E31"/>
    <w:rsid w:val="001914CF"/>
    <w:rsid w:val="0019181B"/>
    <w:rsid w:val="0019185C"/>
    <w:rsid w:val="0019186D"/>
    <w:rsid w:val="00191CB5"/>
    <w:rsid w:val="00191D06"/>
    <w:rsid w:val="00191FD8"/>
    <w:rsid w:val="00192055"/>
    <w:rsid w:val="00192150"/>
    <w:rsid w:val="001924C5"/>
    <w:rsid w:val="00192574"/>
    <w:rsid w:val="00192600"/>
    <w:rsid w:val="001929AE"/>
    <w:rsid w:val="00192A29"/>
    <w:rsid w:val="00192D66"/>
    <w:rsid w:val="00192E73"/>
    <w:rsid w:val="00192F15"/>
    <w:rsid w:val="0019313E"/>
    <w:rsid w:val="00193488"/>
    <w:rsid w:val="001934B3"/>
    <w:rsid w:val="001935DC"/>
    <w:rsid w:val="001936FC"/>
    <w:rsid w:val="0019370B"/>
    <w:rsid w:val="00193C60"/>
    <w:rsid w:val="00193D6B"/>
    <w:rsid w:val="00193F8E"/>
    <w:rsid w:val="00194704"/>
    <w:rsid w:val="0019474F"/>
    <w:rsid w:val="00194D62"/>
    <w:rsid w:val="00194FC2"/>
    <w:rsid w:val="00195227"/>
    <w:rsid w:val="0019543E"/>
    <w:rsid w:val="00195E59"/>
    <w:rsid w:val="0019602F"/>
    <w:rsid w:val="001961AD"/>
    <w:rsid w:val="0019637C"/>
    <w:rsid w:val="00196A93"/>
    <w:rsid w:val="00196BBB"/>
    <w:rsid w:val="0019732E"/>
    <w:rsid w:val="00197AE6"/>
    <w:rsid w:val="001A022C"/>
    <w:rsid w:val="001A0B98"/>
    <w:rsid w:val="001A0BA3"/>
    <w:rsid w:val="001A0E4B"/>
    <w:rsid w:val="001A0FA1"/>
    <w:rsid w:val="001A1801"/>
    <w:rsid w:val="001A1DBD"/>
    <w:rsid w:val="001A1F73"/>
    <w:rsid w:val="001A1F75"/>
    <w:rsid w:val="001A229C"/>
    <w:rsid w:val="001A2677"/>
    <w:rsid w:val="001A2704"/>
    <w:rsid w:val="001A29B5"/>
    <w:rsid w:val="001A2E68"/>
    <w:rsid w:val="001A30C1"/>
    <w:rsid w:val="001A313E"/>
    <w:rsid w:val="001A33C3"/>
    <w:rsid w:val="001A35B5"/>
    <w:rsid w:val="001A36FB"/>
    <w:rsid w:val="001A3880"/>
    <w:rsid w:val="001A3B52"/>
    <w:rsid w:val="001A3DC7"/>
    <w:rsid w:val="001A3DDE"/>
    <w:rsid w:val="001A4237"/>
    <w:rsid w:val="001A45B6"/>
    <w:rsid w:val="001A48F4"/>
    <w:rsid w:val="001A4B4F"/>
    <w:rsid w:val="001A5521"/>
    <w:rsid w:val="001A5EC3"/>
    <w:rsid w:val="001A64EC"/>
    <w:rsid w:val="001A662E"/>
    <w:rsid w:val="001A663B"/>
    <w:rsid w:val="001A67F6"/>
    <w:rsid w:val="001A6F97"/>
    <w:rsid w:val="001A6FB9"/>
    <w:rsid w:val="001A74EE"/>
    <w:rsid w:val="001A7585"/>
    <w:rsid w:val="001A75B4"/>
    <w:rsid w:val="001A7796"/>
    <w:rsid w:val="001A7A1C"/>
    <w:rsid w:val="001A7BC7"/>
    <w:rsid w:val="001A7CE9"/>
    <w:rsid w:val="001A7E89"/>
    <w:rsid w:val="001B0273"/>
    <w:rsid w:val="001B05DE"/>
    <w:rsid w:val="001B0AC0"/>
    <w:rsid w:val="001B0C89"/>
    <w:rsid w:val="001B0CFE"/>
    <w:rsid w:val="001B0FC6"/>
    <w:rsid w:val="001B1323"/>
    <w:rsid w:val="001B174A"/>
    <w:rsid w:val="001B18A7"/>
    <w:rsid w:val="001B1D0C"/>
    <w:rsid w:val="001B1D34"/>
    <w:rsid w:val="001B1F13"/>
    <w:rsid w:val="001B20D6"/>
    <w:rsid w:val="001B28D0"/>
    <w:rsid w:val="001B2B15"/>
    <w:rsid w:val="001B2B6A"/>
    <w:rsid w:val="001B2C24"/>
    <w:rsid w:val="001B2DA2"/>
    <w:rsid w:val="001B32EC"/>
    <w:rsid w:val="001B34B7"/>
    <w:rsid w:val="001B362A"/>
    <w:rsid w:val="001B3821"/>
    <w:rsid w:val="001B38D6"/>
    <w:rsid w:val="001B4321"/>
    <w:rsid w:val="001B44A2"/>
    <w:rsid w:val="001B44B3"/>
    <w:rsid w:val="001B471A"/>
    <w:rsid w:val="001B4CBB"/>
    <w:rsid w:val="001B4FAF"/>
    <w:rsid w:val="001B502E"/>
    <w:rsid w:val="001B54C0"/>
    <w:rsid w:val="001B5817"/>
    <w:rsid w:val="001B5829"/>
    <w:rsid w:val="001B5B37"/>
    <w:rsid w:val="001B7156"/>
    <w:rsid w:val="001B7765"/>
    <w:rsid w:val="001B79D8"/>
    <w:rsid w:val="001B7DFD"/>
    <w:rsid w:val="001C0170"/>
    <w:rsid w:val="001C0B43"/>
    <w:rsid w:val="001C0BC6"/>
    <w:rsid w:val="001C0C8A"/>
    <w:rsid w:val="001C1159"/>
    <w:rsid w:val="001C13E3"/>
    <w:rsid w:val="001C14A5"/>
    <w:rsid w:val="001C187F"/>
    <w:rsid w:val="001C18F0"/>
    <w:rsid w:val="001C1AD2"/>
    <w:rsid w:val="001C1B9B"/>
    <w:rsid w:val="001C1E7D"/>
    <w:rsid w:val="001C1EC8"/>
    <w:rsid w:val="001C2482"/>
    <w:rsid w:val="001C24B5"/>
    <w:rsid w:val="001C24B7"/>
    <w:rsid w:val="001C2A33"/>
    <w:rsid w:val="001C2CBE"/>
    <w:rsid w:val="001C2EDB"/>
    <w:rsid w:val="001C3586"/>
    <w:rsid w:val="001C3891"/>
    <w:rsid w:val="001C38F6"/>
    <w:rsid w:val="001C3DD1"/>
    <w:rsid w:val="001C3DDC"/>
    <w:rsid w:val="001C3F83"/>
    <w:rsid w:val="001C4065"/>
    <w:rsid w:val="001C40C9"/>
    <w:rsid w:val="001C4334"/>
    <w:rsid w:val="001C45DF"/>
    <w:rsid w:val="001C4784"/>
    <w:rsid w:val="001C47A1"/>
    <w:rsid w:val="001C4CDC"/>
    <w:rsid w:val="001C4FA2"/>
    <w:rsid w:val="001C517F"/>
    <w:rsid w:val="001C53FB"/>
    <w:rsid w:val="001C55EE"/>
    <w:rsid w:val="001C5A62"/>
    <w:rsid w:val="001C5B50"/>
    <w:rsid w:val="001C5D6A"/>
    <w:rsid w:val="001C5E99"/>
    <w:rsid w:val="001C640F"/>
    <w:rsid w:val="001C65E4"/>
    <w:rsid w:val="001C6607"/>
    <w:rsid w:val="001C660B"/>
    <w:rsid w:val="001C6B5D"/>
    <w:rsid w:val="001C6CAF"/>
    <w:rsid w:val="001C7086"/>
    <w:rsid w:val="001C7466"/>
    <w:rsid w:val="001C7496"/>
    <w:rsid w:val="001C7500"/>
    <w:rsid w:val="001C7530"/>
    <w:rsid w:val="001C75AA"/>
    <w:rsid w:val="001C766B"/>
    <w:rsid w:val="001C7F84"/>
    <w:rsid w:val="001D00F3"/>
    <w:rsid w:val="001D0682"/>
    <w:rsid w:val="001D0768"/>
    <w:rsid w:val="001D10F8"/>
    <w:rsid w:val="001D13E5"/>
    <w:rsid w:val="001D1501"/>
    <w:rsid w:val="001D1B87"/>
    <w:rsid w:val="001D1CC6"/>
    <w:rsid w:val="001D2470"/>
    <w:rsid w:val="001D29D0"/>
    <w:rsid w:val="001D2A18"/>
    <w:rsid w:val="001D338B"/>
    <w:rsid w:val="001D357D"/>
    <w:rsid w:val="001D36C6"/>
    <w:rsid w:val="001D3B94"/>
    <w:rsid w:val="001D3DDC"/>
    <w:rsid w:val="001D43D4"/>
    <w:rsid w:val="001D45E9"/>
    <w:rsid w:val="001D4701"/>
    <w:rsid w:val="001D4AF8"/>
    <w:rsid w:val="001D4B6D"/>
    <w:rsid w:val="001D4C09"/>
    <w:rsid w:val="001D517F"/>
    <w:rsid w:val="001D52FC"/>
    <w:rsid w:val="001D5329"/>
    <w:rsid w:val="001D5339"/>
    <w:rsid w:val="001D54EE"/>
    <w:rsid w:val="001D54F8"/>
    <w:rsid w:val="001D5C36"/>
    <w:rsid w:val="001D61FF"/>
    <w:rsid w:val="001D65C6"/>
    <w:rsid w:val="001D6AFE"/>
    <w:rsid w:val="001D6D57"/>
    <w:rsid w:val="001D705F"/>
    <w:rsid w:val="001D7220"/>
    <w:rsid w:val="001D763F"/>
    <w:rsid w:val="001D77AA"/>
    <w:rsid w:val="001D783C"/>
    <w:rsid w:val="001D7A41"/>
    <w:rsid w:val="001D7E78"/>
    <w:rsid w:val="001E01BF"/>
    <w:rsid w:val="001E04DC"/>
    <w:rsid w:val="001E05DF"/>
    <w:rsid w:val="001E06AA"/>
    <w:rsid w:val="001E07E3"/>
    <w:rsid w:val="001E08A5"/>
    <w:rsid w:val="001E0A00"/>
    <w:rsid w:val="001E0F16"/>
    <w:rsid w:val="001E1084"/>
    <w:rsid w:val="001E14DA"/>
    <w:rsid w:val="001E1D1D"/>
    <w:rsid w:val="001E208D"/>
    <w:rsid w:val="001E2746"/>
    <w:rsid w:val="001E294A"/>
    <w:rsid w:val="001E31AF"/>
    <w:rsid w:val="001E36DC"/>
    <w:rsid w:val="001E37C0"/>
    <w:rsid w:val="001E392B"/>
    <w:rsid w:val="001E3EB2"/>
    <w:rsid w:val="001E3F7E"/>
    <w:rsid w:val="001E4543"/>
    <w:rsid w:val="001E46E7"/>
    <w:rsid w:val="001E4892"/>
    <w:rsid w:val="001E4BA1"/>
    <w:rsid w:val="001E4CBD"/>
    <w:rsid w:val="001E4D71"/>
    <w:rsid w:val="001E523F"/>
    <w:rsid w:val="001E5710"/>
    <w:rsid w:val="001E5865"/>
    <w:rsid w:val="001E5C0C"/>
    <w:rsid w:val="001E5DD2"/>
    <w:rsid w:val="001E5E4A"/>
    <w:rsid w:val="001E6AE3"/>
    <w:rsid w:val="001E6F17"/>
    <w:rsid w:val="001E7087"/>
    <w:rsid w:val="001E7124"/>
    <w:rsid w:val="001E71D9"/>
    <w:rsid w:val="001E76D5"/>
    <w:rsid w:val="001E77F5"/>
    <w:rsid w:val="001E797A"/>
    <w:rsid w:val="001E79E9"/>
    <w:rsid w:val="001E7C1D"/>
    <w:rsid w:val="001E7D1C"/>
    <w:rsid w:val="001E7D7C"/>
    <w:rsid w:val="001E7EA8"/>
    <w:rsid w:val="001F04F7"/>
    <w:rsid w:val="001F055F"/>
    <w:rsid w:val="001F09D4"/>
    <w:rsid w:val="001F0A0A"/>
    <w:rsid w:val="001F0A33"/>
    <w:rsid w:val="001F1245"/>
    <w:rsid w:val="001F1679"/>
    <w:rsid w:val="001F1957"/>
    <w:rsid w:val="001F1A23"/>
    <w:rsid w:val="001F253D"/>
    <w:rsid w:val="001F25E5"/>
    <w:rsid w:val="001F2787"/>
    <w:rsid w:val="001F281C"/>
    <w:rsid w:val="001F2D91"/>
    <w:rsid w:val="001F2E0F"/>
    <w:rsid w:val="001F2EC3"/>
    <w:rsid w:val="001F2FA0"/>
    <w:rsid w:val="001F306D"/>
    <w:rsid w:val="001F34D5"/>
    <w:rsid w:val="001F3BDD"/>
    <w:rsid w:val="001F4455"/>
    <w:rsid w:val="001F47BC"/>
    <w:rsid w:val="001F4D22"/>
    <w:rsid w:val="001F5301"/>
    <w:rsid w:val="001F537F"/>
    <w:rsid w:val="001F56E1"/>
    <w:rsid w:val="001F5891"/>
    <w:rsid w:val="001F5C2D"/>
    <w:rsid w:val="001F6356"/>
    <w:rsid w:val="001F64FD"/>
    <w:rsid w:val="001F669E"/>
    <w:rsid w:val="001F69ED"/>
    <w:rsid w:val="001F6AC0"/>
    <w:rsid w:val="001F6ADB"/>
    <w:rsid w:val="001F6AF6"/>
    <w:rsid w:val="001F7718"/>
    <w:rsid w:val="00200134"/>
    <w:rsid w:val="00200154"/>
    <w:rsid w:val="00200308"/>
    <w:rsid w:val="00200494"/>
    <w:rsid w:val="00200C08"/>
    <w:rsid w:val="00200FB9"/>
    <w:rsid w:val="00201357"/>
    <w:rsid w:val="00201632"/>
    <w:rsid w:val="0020178C"/>
    <w:rsid w:val="00201899"/>
    <w:rsid w:val="00201A37"/>
    <w:rsid w:val="00201F31"/>
    <w:rsid w:val="00202188"/>
    <w:rsid w:val="002021C8"/>
    <w:rsid w:val="002023E7"/>
    <w:rsid w:val="002028D9"/>
    <w:rsid w:val="002029E6"/>
    <w:rsid w:val="00202E37"/>
    <w:rsid w:val="0020304C"/>
    <w:rsid w:val="00203700"/>
    <w:rsid w:val="00203A26"/>
    <w:rsid w:val="00203C35"/>
    <w:rsid w:val="00203FFA"/>
    <w:rsid w:val="00204451"/>
    <w:rsid w:val="00205159"/>
    <w:rsid w:val="00205216"/>
    <w:rsid w:val="0020534F"/>
    <w:rsid w:val="002057A3"/>
    <w:rsid w:val="00205B82"/>
    <w:rsid w:val="002068BB"/>
    <w:rsid w:val="002068E2"/>
    <w:rsid w:val="00206F8F"/>
    <w:rsid w:val="00206FE4"/>
    <w:rsid w:val="00207316"/>
    <w:rsid w:val="002078D5"/>
    <w:rsid w:val="00210377"/>
    <w:rsid w:val="0021051C"/>
    <w:rsid w:val="002105C6"/>
    <w:rsid w:val="00210F26"/>
    <w:rsid w:val="002113BD"/>
    <w:rsid w:val="002116A5"/>
    <w:rsid w:val="002121F4"/>
    <w:rsid w:val="00213317"/>
    <w:rsid w:val="00213900"/>
    <w:rsid w:val="002139D8"/>
    <w:rsid w:val="00213B6F"/>
    <w:rsid w:val="00213DCD"/>
    <w:rsid w:val="00214016"/>
    <w:rsid w:val="002140C5"/>
    <w:rsid w:val="0021429E"/>
    <w:rsid w:val="002145A6"/>
    <w:rsid w:val="002146E1"/>
    <w:rsid w:val="00214750"/>
    <w:rsid w:val="00214A87"/>
    <w:rsid w:val="00214ACD"/>
    <w:rsid w:val="00214C90"/>
    <w:rsid w:val="00214CAE"/>
    <w:rsid w:val="0021507E"/>
    <w:rsid w:val="0021538E"/>
    <w:rsid w:val="002154EB"/>
    <w:rsid w:val="00215B48"/>
    <w:rsid w:val="00215C05"/>
    <w:rsid w:val="00216075"/>
    <w:rsid w:val="00216139"/>
    <w:rsid w:val="002162A0"/>
    <w:rsid w:val="00216A1F"/>
    <w:rsid w:val="00216AD5"/>
    <w:rsid w:val="002171D3"/>
    <w:rsid w:val="002176CF"/>
    <w:rsid w:val="002179EB"/>
    <w:rsid w:val="00217AEE"/>
    <w:rsid w:val="00217B24"/>
    <w:rsid w:val="00217C9E"/>
    <w:rsid w:val="00217CB2"/>
    <w:rsid w:val="00217D16"/>
    <w:rsid w:val="00220253"/>
    <w:rsid w:val="002208AB"/>
    <w:rsid w:val="002212E6"/>
    <w:rsid w:val="00221337"/>
    <w:rsid w:val="00222033"/>
    <w:rsid w:val="00222158"/>
    <w:rsid w:val="00222920"/>
    <w:rsid w:val="00222A67"/>
    <w:rsid w:val="00222B7B"/>
    <w:rsid w:val="00222BB1"/>
    <w:rsid w:val="00222EF4"/>
    <w:rsid w:val="002231D8"/>
    <w:rsid w:val="002232FA"/>
    <w:rsid w:val="0022338C"/>
    <w:rsid w:val="002239E0"/>
    <w:rsid w:val="00223B67"/>
    <w:rsid w:val="002242A4"/>
    <w:rsid w:val="0022445D"/>
    <w:rsid w:val="00224583"/>
    <w:rsid w:val="002249E8"/>
    <w:rsid w:val="0022577E"/>
    <w:rsid w:val="00225933"/>
    <w:rsid w:val="00225C9E"/>
    <w:rsid w:val="00226085"/>
    <w:rsid w:val="0022621E"/>
    <w:rsid w:val="002264F8"/>
    <w:rsid w:val="00226621"/>
    <w:rsid w:val="00226678"/>
    <w:rsid w:val="002266E9"/>
    <w:rsid w:val="00226895"/>
    <w:rsid w:val="00226B57"/>
    <w:rsid w:val="00226D06"/>
    <w:rsid w:val="00226E0F"/>
    <w:rsid w:val="00226E36"/>
    <w:rsid w:val="002273EC"/>
    <w:rsid w:val="0022744F"/>
    <w:rsid w:val="00227D28"/>
    <w:rsid w:val="00230027"/>
    <w:rsid w:val="002301AE"/>
    <w:rsid w:val="0023032E"/>
    <w:rsid w:val="002308E6"/>
    <w:rsid w:val="00230910"/>
    <w:rsid w:val="00230E5B"/>
    <w:rsid w:val="00230F6C"/>
    <w:rsid w:val="00230F8C"/>
    <w:rsid w:val="00231651"/>
    <w:rsid w:val="00231A4F"/>
    <w:rsid w:val="00231CE3"/>
    <w:rsid w:val="00232109"/>
    <w:rsid w:val="00232164"/>
    <w:rsid w:val="002323F8"/>
    <w:rsid w:val="00232616"/>
    <w:rsid w:val="00232BA8"/>
    <w:rsid w:val="00232D41"/>
    <w:rsid w:val="00232D83"/>
    <w:rsid w:val="00232D92"/>
    <w:rsid w:val="00232F74"/>
    <w:rsid w:val="002330D4"/>
    <w:rsid w:val="00233305"/>
    <w:rsid w:val="002333DC"/>
    <w:rsid w:val="00234622"/>
    <w:rsid w:val="002346A0"/>
    <w:rsid w:val="0023488B"/>
    <w:rsid w:val="00234B47"/>
    <w:rsid w:val="00234BFD"/>
    <w:rsid w:val="00234EBD"/>
    <w:rsid w:val="0023517F"/>
    <w:rsid w:val="002354FC"/>
    <w:rsid w:val="00235997"/>
    <w:rsid w:val="00235999"/>
    <w:rsid w:val="00235BA8"/>
    <w:rsid w:val="00235D85"/>
    <w:rsid w:val="00236304"/>
    <w:rsid w:val="00236484"/>
    <w:rsid w:val="002364F8"/>
    <w:rsid w:val="002365FB"/>
    <w:rsid w:val="00236801"/>
    <w:rsid w:val="00236C6F"/>
    <w:rsid w:val="00236FB7"/>
    <w:rsid w:val="00237E82"/>
    <w:rsid w:val="00237F47"/>
    <w:rsid w:val="00237FA0"/>
    <w:rsid w:val="002401FB"/>
    <w:rsid w:val="002411E8"/>
    <w:rsid w:val="0024172F"/>
    <w:rsid w:val="00241885"/>
    <w:rsid w:val="0024190A"/>
    <w:rsid w:val="0024197F"/>
    <w:rsid w:val="00241A4D"/>
    <w:rsid w:val="00241AFB"/>
    <w:rsid w:val="00241B99"/>
    <w:rsid w:val="00241E5F"/>
    <w:rsid w:val="00242310"/>
    <w:rsid w:val="002424AD"/>
    <w:rsid w:val="002428FC"/>
    <w:rsid w:val="00242A12"/>
    <w:rsid w:val="00242DB0"/>
    <w:rsid w:val="00242FC7"/>
    <w:rsid w:val="002432E9"/>
    <w:rsid w:val="00243559"/>
    <w:rsid w:val="0024367B"/>
    <w:rsid w:val="00243C04"/>
    <w:rsid w:val="00243E1F"/>
    <w:rsid w:val="002440AA"/>
    <w:rsid w:val="002442EA"/>
    <w:rsid w:val="00244390"/>
    <w:rsid w:val="0024447A"/>
    <w:rsid w:val="00244652"/>
    <w:rsid w:val="002446F3"/>
    <w:rsid w:val="00244DF1"/>
    <w:rsid w:val="002450D6"/>
    <w:rsid w:val="00245834"/>
    <w:rsid w:val="0024599A"/>
    <w:rsid w:val="002462FF"/>
    <w:rsid w:val="002466D3"/>
    <w:rsid w:val="00246D2B"/>
    <w:rsid w:val="00246DC8"/>
    <w:rsid w:val="002476A9"/>
    <w:rsid w:val="00247A73"/>
    <w:rsid w:val="00247B5E"/>
    <w:rsid w:val="00247E6B"/>
    <w:rsid w:val="00247EFB"/>
    <w:rsid w:val="0025013E"/>
    <w:rsid w:val="002503BC"/>
    <w:rsid w:val="002506A1"/>
    <w:rsid w:val="0025091F"/>
    <w:rsid w:val="00250973"/>
    <w:rsid w:val="00250C2D"/>
    <w:rsid w:val="00250DB1"/>
    <w:rsid w:val="00250E76"/>
    <w:rsid w:val="00250EEE"/>
    <w:rsid w:val="002512F8"/>
    <w:rsid w:val="0025135A"/>
    <w:rsid w:val="0025168C"/>
    <w:rsid w:val="00251AF0"/>
    <w:rsid w:val="00251BB3"/>
    <w:rsid w:val="00251BE7"/>
    <w:rsid w:val="00251CD2"/>
    <w:rsid w:val="00251ED1"/>
    <w:rsid w:val="00252152"/>
    <w:rsid w:val="00252ACA"/>
    <w:rsid w:val="00252CE3"/>
    <w:rsid w:val="00252E7C"/>
    <w:rsid w:val="00252F16"/>
    <w:rsid w:val="00253022"/>
    <w:rsid w:val="0025307B"/>
    <w:rsid w:val="0025327C"/>
    <w:rsid w:val="00253343"/>
    <w:rsid w:val="002533A9"/>
    <w:rsid w:val="00253CB9"/>
    <w:rsid w:val="00254063"/>
    <w:rsid w:val="002540BB"/>
    <w:rsid w:val="0025412C"/>
    <w:rsid w:val="0025418E"/>
    <w:rsid w:val="0025446C"/>
    <w:rsid w:val="002546A5"/>
    <w:rsid w:val="00254C03"/>
    <w:rsid w:val="0025502A"/>
    <w:rsid w:val="00255343"/>
    <w:rsid w:val="002553F3"/>
    <w:rsid w:val="0025553C"/>
    <w:rsid w:val="00256063"/>
    <w:rsid w:val="00256114"/>
    <w:rsid w:val="0025660B"/>
    <w:rsid w:val="0025677E"/>
    <w:rsid w:val="002567F7"/>
    <w:rsid w:val="00256E80"/>
    <w:rsid w:val="002573EB"/>
    <w:rsid w:val="0025793D"/>
    <w:rsid w:val="00257E3E"/>
    <w:rsid w:val="0026011D"/>
    <w:rsid w:val="00260684"/>
    <w:rsid w:val="002606A3"/>
    <w:rsid w:val="002607C4"/>
    <w:rsid w:val="00260859"/>
    <w:rsid w:val="00260895"/>
    <w:rsid w:val="00260FF0"/>
    <w:rsid w:val="0026102C"/>
    <w:rsid w:val="00261100"/>
    <w:rsid w:val="00261281"/>
    <w:rsid w:val="002612BE"/>
    <w:rsid w:val="00261703"/>
    <w:rsid w:val="00261935"/>
    <w:rsid w:val="0026232C"/>
    <w:rsid w:val="002623E8"/>
    <w:rsid w:val="002625BF"/>
    <w:rsid w:val="00262B88"/>
    <w:rsid w:val="00262CD2"/>
    <w:rsid w:val="0026360C"/>
    <w:rsid w:val="002636C0"/>
    <w:rsid w:val="00263F4B"/>
    <w:rsid w:val="00263FBE"/>
    <w:rsid w:val="002641FE"/>
    <w:rsid w:val="0026471E"/>
    <w:rsid w:val="00264B9F"/>
    <w:rsid w:val="00264BD7"/>
    <w:rsid w:val="00264C12"/>
    <w:rsid w:val="00264C6A"/>
    <w:rsid w:val="00264F61"/>
    <w:rsid w:val="002650B2"/>
    <w:rsid w:val="00265CAA"/>
    <w:rsid w:val="0026645B"/>
    <w:rsid w:val="00266B01"/>
    <w:rsid w:val="00266DD9"/>
    <w:rsid w:val="00267200"/>
    <w:rsid w:val="002674B0"/>
    <w:rsid w:val="002675E7"/>
    <w:rsid w:val="002676F5"/>
    <w:rsid w:val="00267AB4"/>
    <w:rsid w:val="00267B97"/>
    <w:rsid w:val="00267E92"/>
    <w:rsid w:val="00267ED6"/>
    <w:rsid w:val="00270026"/>
    <w:rsid w:val="0027064A"/>
    <w:rsid w:val="0027078A"/>
    <w:rsid w:val="002709D5"/>
    <w:rsid w:val="00270F32"/>
    <w:rsid w:val="00270F9C"/>
    <w:rsid w:val="00271057"/>
    <w:rsid w:val="0027123D"/>
    <w:rsid w:val="002713EE"/>
    <w:rsid w:val="002725BE"/>
    <w:rsid w:val="00272B3F"/>
    <w:rsid w:val="00272DD0"/>
    <w:rsid w:val="00273295"/>
    <w:rsid w:val="002742CD"/>
    <w:rsid w:val="002742D5"/>
    <w:rsid w:val="0027470B"/>
    <w:rsid w:val="0027484C"/>
    <w:rsid w:val="002748FD"/>
    <w:rsid w:val="00274B21"/>
    <w:rsid w:val="00274C76"/>
    <w:rsid w:val="00275149"/>
    <w:rsid w:val="00275373"/>
    <w:rsid w:val="0027592F"/>
    <w:rsid w:val="00275D85"/>
    <w:rsid w:val="00275EF2"/>
    <w:rsid w:val="00276145"/>
    <w:rsid w:val="00276374"/>
    <w:rsid w:val="002765CF"/>
    <w:rsid w:val="00276707"/>
    <w:rsid w:val="00276C0A"/>
    <w:rsid w:val="002773C0"/>
    <w:rsid w:val="002773E1"/>
    <w:rsid w:val="00277939"/>
    <w:rsid w:val="0027797C"/>
    <w:rsid w:val="00277D35"/>
    <w:rsid w:val="00280144"/>
    <w:rsid w:val="00280A27"/>
    <w:rsid w:val="00280B3A"/>
    <w:rsid w:val="002810FF"/>
    <w:rsid w:val="002811D0"/>
    <w:rsid w:val="0028124F"/>
    <w:rsid w:val="00281621"/>
    <w:rsid w:val="00281744"/>
    <w:rsid w:val="00282432"/>
    <w:rsid w:val="00282630"/>
    <w:rsid w:val="002826F3"/>
    <w:rsid w:val="0028297C"/>
    <w:rsid w:val="00282A2F"/>
    <w:rsid w:val="00282BD6"/>
    <w:rsid w:val="00282BE0"/>
    <w:rsid w:val="0028336A"/>
    <w:rsid w:val="00283627"/>
    <w:rsid w:val="0028394A"/>
    <w:rsid w:val="00283E67"/>
    <w:rsid w:val="00283E93"/>
    <w:rsid w:val="0028418B"/>
    <w:rsid w:val="00284A0E"/>
    <w:rsid w:val="002854AF"/>
    <w:rsid w:val="00285529"/>
    <w:rsid w:val="00285A2A"/>
    <w:rsid w:val="00285A3E"/>
    <w:rsid w:val="00285D69"/>
    <w:rsid w:val="00285DBC"/>
    <w:rsid w:val="00285DD6"/>
    <w:rsid w:val="00286466"/>
    <w:rsid w:val="002868C0"/>
    <w:rsid w:val="0028697B"/>
    <w:rsid w:val="00286B4E"/>
    <w:rsid w:val="002871B3"/>
    <w:rsid w:val="00287417"/>
    <w:rsid w:val="0028755F"/>
    <w:rsid w:val="00290061"/>
    <w:rsid w:val="002900A8"/>
    <w:rsid w:val="00290225"/>
    <w:rsid w:val="0029034A"/>
    <w:rsid w:val="00290420"/>
    <w:rsid w:val="002904DB"/>
    <w:rsid w:val="002905AC"/>
    <w:rsid w:val="00290FD7"/>
    <w:rsid w:val="002911A4"/>
    <w:rsid w:val="0029158E"/>
    <w:rsid w:val="0029189E"/>
    <w:rsid w:val="00291958"/>
    <w:rsid w:val="00291B3C"/>
    <w:rsid w:val="00291B7E"/>
    <w:rsid w:val="00291F23"/>
    <w:rsid w:val="00291F3A"/>
    <w:rsid w:val="0029237B"/>
    <w:rsid w:val="0029296F"/>
    <w:rsid w:val="00292977"/>
    <w:rsid w:val="00292A0D"/>
    <w:rsid w:val="00292BE2"/>
    <w:rsid w:val="00292DB0"/>
    <w:rsid w:val="00292E36"/>
    <w:rsid w:val="00292FAF"/>
    <w:rsid w:val="002932EC"/>
    <w:rsid w:val="00293B4D"/>
    <w:rsid w:val="00293BA9"/>
    <w:rsid w:val="00293BBC"/>
    <w:rsid w:val="00293E0A"/>
    <w:rsid w:val="00293E1A"/>
    <w:rsid w:val="00293E74"/>
    <w:rsid w:val="0029454F"/>
    <w:rsid w:val="002946E8"/>
    <w:rsid w:val="00294924"/>
    <w:rsid w:val="002949B9"/>
    <w:rsid w:val="00294B98"/>
    <w:rsid w:val="00294DD1"/>
    <w:rsid w:val="00294DE2"/>
    <w:rsid w:val="00295260"/>
    <w:rsid w:val="0029532C"/>
    <w:rsid w:val="0029562F"/>
    <w:rsid w:val="00295708"/>
    <w:rsid w:val="002960B3"/>
    <w:rsid w:val="00296271"/>
    <w:rsid w:val="00296863"/>
    <w:rsid w:val="002968E2"/>
    <w:rsid w:val="00296B47"/>
    <w:rsid w:val="002970E5"/>
    <w:rsid w:val="00297338"/>
    <w:rsid w:val="0029769C"/>
    <w:rsid w:val="002978B2"/>
    <w:rsid w:val="00297C5C"/>
    <w:rsid w:val="002A0127"/>
    <w:rsid w:val="002A0376"/>
    <w:rsid w:val="002A048B"/>
    <w:rsid w:val="002A0B94"/>
    <w:rsid w:val="002A124E"/>
    <w:rsid w:val="002A13E6"/>
    <w:rsid w:val="002A1D43"/>
    <w:rsid w:val="002A1DBB"/>
    <w:rsid w:val="002A21D0"/>
    <w:rsid w:val="002A2356"/>
    <w:rsid w:val="002A2475"/>
    <w:rsid w:val="002A288A"/>
    <w:rsid w:val="002A2CB4"/>
    <w:rsid w:val="002A3147"/>
    <w:rsid w:val="002A31D0"/>
    <w:rsid w:val="002A3386"/>
    <w:rsid w:val="002A3456"/>
    <w:rsid w:val="002A38C2"/>
    <w:rsid w:val="002A3E0A"/>
    <w:rsid w:val="002A3ED4"/>
    <w:rsid w:val="002A4535"/>
    <w:rsid w:val="002A47AB"/>
    <w:rsid w:val="002A4D28"/>
    <w:rsid w:val="002A4DAA"/>
    <w:rsid w:val="002A51C3"/>
    <w:rsid w:val="002A550A"/>
    <w:rsid w:val="002A5863"/>
    <w:rsid w:val="002A69E1"/>
    <w:rsid w:val="002A6A1A"/>
    <w:rsid w:val="002A7150"/>
    <w:rsid w:val="002A717D"/>
    <w:rsid w:val="002A76B7"/>
    <w:rsid w:val="002A7842"/>
    <w:rsid w:val="002A7D0B"/>
    <w:rsid w:val="002A7D9F"/>
    <w:rsid w:val="002B02CD"/>
    <w:rsid w:val="002B05E6"/>
    <w:rsid w:val="002B0606"/>
    <w:rsid w:val="002B0692"/>
    <w:rsid w:val="002B08A3"/>
    <w:rsid w:val="002B08B4"/>
    <w:rsid w:val="002B0A11"/>
    <w:rsid w:val="002B0D2A"/>
    <w:rsid w:val="002B0F92"/>
    <w:rsid w:val="002B1040"/>
    <w:rsid w:val="002B104D"/>
    <w:rsid w:val="002B1153"/>
    <w:rsid w:val="002B13A9"/>
    <w:rsid w:val="002B17E1"/>
    <w:rsid w:val="002B1B0B"/>
    <w:rsid w:val="002B1B61"/>
    <w:rsid w:val="002B203C"/>
    <w:rsid w:val="002B2133"/>
    <w:rsid w:val="002B2313"/>
    <w:rsid w:val="002B24C5"/>
    <w:rsid w:val="002B2A92"/>
    <w:rsid w:val="002B2EC8"/>
    <w:rsid w:val="002B3084"/>
    <w:rsid w:val="002B319B"/>
    <w:rsid w:val="002B3212"/>
    <w:rsid w:val="002B32E9"/>
    <w:rsid w:val="002B3E31"/>
    <w:rsid w:val="002B4124"/>
    <w:rsid w:val="002B4239"/>
    <w:rsid w:val="002B4461"/>
    <w:rsid w:val="002B49A2"/>
    <w:rsid w:val="002B4B59"/>
    <w:rsid w:val="002B4EBB"/>
    <w:rsid w:val="002B5343"/>
    <w:rsid w:val="002B543B"/>
    <w:rsid w:val="002B5659"/>
    <w:rsid w:val="002B58D1"/>
    <w:rsid w:val="002B6559"/>
    <w:rsid w:val="002B6603"/>
    <w:rsid w:val="002B68F1"/>
    <w:rsid w:val="002B6A86"/>
    <w:rsid w:val="002B6B67"/>
    <w:rsid w:val="002B6C3C"/>
    <w:rsid w:val="002B6DED"/>
    <w:rsid w:val="002B6E2A"/>
    <w:rsid w:val="002B6E93"/>
    <w:rsid w:val="002B6FA6"/>
    <w:rsid w:val="002B706B"/>
    <w:rsid w:val="002B7485"/>
    <w:rsid w:val="002B74E9"/>
    <w:rsid w:val="002B79C5"/>
    <w:rsid w:val="002B7A7C"/>
    <w:rsid w:val="002B7F1F"/>
    <w:rsid w:val="002C0361"/>
    <w:rsid w:val="002C0890"/>
    <w:rsid w:val="002C0B0C"/>
    <w:rsid w:val="002C0FA6"/>
    <w:rsid w:val="002C10EE"/>
    <w:rsid w:val="002C114E"/>
    <w:rsid w:val="002C1472"/>
    <w:rsid w:val="002C1762"/>
    <w:rsid w:val="002C18E4"/>
    <w:rsid w:val="002C1B49"/>
    <w:rsid w:val="002C1BC5"/>
    <w:rsid w:val="002C1C87"/>
    <w:rsid w:val="002C1D4D"/>
    <w:rsid w:val="002C1E7E"/>
    <w:rsid w:val="002C2AFE"/>
    <w:rsid w:val="002C2BDD"/>
    <w:rsid w:val="002C2C78"/>
    <w:rsid w:val="002C2D88"/>
    <w:rsid w:val="002C373C"/>
    <w:rsid w:val="002C382A"/>
    <w:rsid w:val="002C38F3"/>
    <w:rsid w:val="002C3D4C"/>
    <w:rsid w:val="002C40FF"/>
    <w:rsid w:val="002C45A9"/>
    <w:rsid w:val="002C46D0"/>
    <w:rsid w:val="002C4719"/>
    <w:rsid w:val="002C4971"/>
    <w:rsid w:val="002C4AAA"/>
    <w:rsid w:val="002C53B3"/>
    <w:rsid w:val="002C54D4"/>
    <w:rsid w:val="002C587F"/>
    <w:rsid w:val="002C5A47"/>
    <w:rsid w:val="002C5B4B"/>
    <w:rsid w:val="002C5B96"/>
    <w:rsid w:val="002C5C3B"/>
    <w:rsid w:val="002C5E38"/>
    <w:rsid w:val="002C5EF4"/>
    <w:rsid w:val="002C5F49"/>
    <w:rsid w:val="002C69A1"/>
    <w:rsid w:val="002C6C1C"/>
    <w:rsid w:val="002C6CFB"/>
    <w:rsid w:val="002C6EB8"/>
    <w:rsid w:val="002C70B5"/>
    <w:rsid w:val="002C7135"/>
    <w:rsid w:val="002C755C"/>
    <w:rsid w:val="002C763B"/>
    <w:rsid w:val="002C77FA"/>
    <w:rsid w:val="002C7956"/>
    <w:rsid w:val="002D0173"/>
    <w:rsid w:val="002D02BE"/>
    <w:rsid w:val="002D053F"/>
    <w:rsid w:val="002D063C"/>
    <w:rsid w:val="002D0A21"/>
    <w:rsid w:val="002D0D31"/>
    <w:rsid w:val="002D1615"/>
    <w:rsid w:val="002D197B"/>
    <w:rsid w:val="002D2042"/>
    <w:rsid w:val="002D25B8"/>
    <w:rsid w:val="002D2770"/>
    <w:rsid w:val="002D27E8"/>
    <w:rsid w:val="002D28AF"/>
    <w:rsid w:val="002D2AD6"/>
    <w:rsid w:val="002D2DB5"/>
    <w:rsid w:val="002D32DD"/>
    <w:rsid w:val="002D373A"/>
    <w:rsid w:val="002D3817"/>
    <w:rsid w:val="002D3993"/>
    <w:rsid w:val="002D3AE0"/>
    <w:rsid w:val="002D3D29"/>
    <w:rsid w:val="002D3EA0"/>
    <w:rsid w:val="002D4066"/>
    <w:rsid w:val="002D4360"/>
    <w:rsid w:val="002D4844"/>
    <w:rsid w:val="002D4BC7"/>
    <w:rsid w:val="002D4C63"/>
    <w:rsid w:val="002D5204"/>
    <w:rsid w:val="002D55A7"/>
    <w:rsid w:val="002D5671"/>
    <w:rsid w:val="002D5AA4"/>
    <w:rsid w:val="002D5B4C"/>
    <w:rsid w:val="002D66D4"/>
    <w:rsid w:val="002D66E4"/>
    <w:rsid w:val="002D6A49"/>
    <w:rsid w:val="002D6B7E"/>
    <w:rsid w:val="002D6BA5"/>
    <w:rsid w:val="002D713E"/>
    <w:rsid w:val="002D7BEB"/>
    <w:rsid w:val="002E00D1"/>
    <w:rsid w:val="002E0388"/>
    <w:rsid w:val="002E04ED"/>
    <w:rsid w:val="002E0514"/>
    <w:rsid w:val="002E0794"/>
    <w:rsid w:val="002E07C0"/>
    <w:rsid w:val="002E106C"/>
    <w:rsid w:val="002E1197"/>
    <w:rsid w:val="002E19CD"/>
    <w:rsid w:val="002E1EE0"/>
    <w:rsid w:val="002E1F18"/>
    <w:rsid w:val="002E220D"/>
    <w:rsid w:val="002E224C"/>
    <w:rsid w:val="002E29EC"/>
    <w:rsid w:val="002E2A8E"/>
    <w:rsid w:val="002E2A95"/>
    <w:rsid w:val="002E2E1D"/>
    <w:rsid w:val="002E318B"/>
    <w:rsid w:val="002E3659"/>
    <w:rsid w:val="002E38DB"/>
    <w:rsid w:val="002E3BA4"/>
    <w:rsid w:val="002E3D18"/>
    <w:rsid w:val="002E407A"/>
    <w:rsid w:val="002E4152"/>
    <w:rsid w:val="002E4390"/>
    <w:rsid w:val="002E494B"/>
    <w:rsid w:val="002E4A01"/>
    <w:rsid w:val="002E4F88"/>
    <w:rsid w:val="002E5046"/>
    <w:rsid w:val="002E581E"/>
    <w:rsid w:val="002E591F"/>
    <w:rsid w:val="002E5ADA"/>
    <w:rsid w:val="002E5B47"/>
    <w:rsid w:val="002E5FCD"/>
    <w:rsid w:val="002E64CD"/>
    <w:rsid w:val="002E662A"/>
    <w:rsid w:val="002E6825"/>
    <w:rsid w:val="002E6C73"/>
    <w:rsid w:val="002E6DA0"/>
    <w:rsid w:val="002E6DD5"/>
    <w:rsid w:val="002E6E6B"/>
    <w:rsid w:val="002E74DA"/>
    <w:rsid w:val="002E79FC"/>
    <w:rsid w:val="002E7D2A"/>
    <w:rsid w:val="002E7FD4"/>
    <w:rsid w:val="002F009D"/>
    <w:rsid w:val="002F0166"/>
    <w:rsid w:val="002F0626"/>
    <w:rsid w:val="002F10BA"/>
    <w:rsid w:val="002F1B57"/>
    <w:rsid w:val="002F1B5A"/>
    <w:rsid w:val="002F1D0C"/>
    <w:rsid w:val="002F1D71"/>
    <w:rsid w:val="002F1E6B"/>
    <w:rsid w:val="002F1EB5"/>
    <w:rsid w:val="002F23F4"/>
    <w:rsid w:val="002F25C5"/>
    <w:rsid w:val="002F355C"/>
    <w:rsid w:val="002F3938"/>
    <w:rsid w:val="002F3D64"/>
    <w:rsid w:val="002F3F1D"/>
    <w:rsid w:val="002F4317"/>
    <w:rsid w:val="002F4780"/>
    <w:rsid w:val="002F4A3B"/>
    <w:rsid w:val="002F4D9E"/>
    <w:rsid w:val="002F4E6C"/>
    <w:rsid w:val="002F53E0"/>
    <w:rsid w:val="002F577E"/>
    <w:rsid w:val="002F5B15"/>
    <w:rsid w:val="002F5C9F"/>
    <w:rsid w:val="002F5E7C"/>
    <w:rsid w:val="002F5FC9"/>
    <w:rsid w:val="002F620C"/>
    <w:rsid w:val="002F65AE"/>
    <w:rsid w:val="002F6815"/>
    <w:rsid w:val="002F6B22"/>
    <w:rsid w:val="002F6C0A"/>
    <w:rsid w:val="002F6D45"/>
    <w:rsid w:val="002F74F1"/>
    <w:rsid w:val="002F7724"/>
    <w:rsid w:val="002F7A36"/>
    <w:rsid w:val="002F7E61"/>
    <w:rsid w:val="003000C6"/>
    <w:rsid w:val="00300192"/>
    <w:rsid w:val="00300619"/>
    <w:rsid w:val="00300634"/>
    <w:rsid w:val="003008AE"/>
    <w:rsid w:val="00300AAD"/>
    <w:rsid w:val="00300D84"/>
    <w:rsid w:val="00300F72"/>
    <w:rsid w:val="00301057"/>
    <w:rsid w:val="00301441"/>
    <w:rsid w:val="003015F4"/>
    <w:rsid w:val="0030163E"/>
    <w:rsid w:val="0030184B"/>
    <w:rsid w:val="00302463"/>
    <w:rsid w:val="003029ED"/>
    <w:rsid w:val="00302ADA"/>
    <w:rsid w:val="00302BA8"/>
    <w:rsid w:val="00303275"/>
    <w:rsid w:val="003038A5"/>
    <w:rsid w:val="00303976"/>
    <w:rsid w:val="00303CDE"/>
    <w:rsid w:val="00303CEF"/>
    <w:rsid w:val="00303D27"/>
    <w:rsid w:val="00304058"/>
    <w:rsid w:val="003046F7"/>
    <w:rsid w:val="003049B1"/>
    <w:rsid w:val="00304CE4"/>
    <w:rsid w:val="00305228"/>
    <w:rsid w:val="003053A9"/>
    <w:rsid w:val="00305613"/>
    <w:rsid w:val="00305CAF"/>
    <w:rsid w:val="0030625F"/>
    <w:rsid w:val="003062A9"/>
    <w:rsid w:val="00306741"/>
    <w:rsid w:val="00306B5B"/>
    <w:rsid w:val="00306DA7"/>
    <w:rsid w:val="00307004"/>
    <w:rsid w:val="003073FE"/>
    <w:rsid w:val="0030743D"/>
    <w:rsid w:val="00307A8C"/>
    <w:rsid w:val="003102E5"/>
    <w:rsid w:val="003102F5"/>
    <w:rsid w:val="00310889"/>
    <w:rsid w:val="00311AAA"/>
    <w:rsid w:val="00311C03"/>
    <w:rsid w:val="00311C71"/>
    <w:rsid w:val="00311D99"/>
    <w:rsid w:val="00311DBE"/>
    <w:rsid w:val="0031215C"/>
    <w:rsid w:val="00312926"/>
    <w:rsid w:val="00312C52"/>
    <w:rsid w:val="00313636"/>
    <w:rsid w:val="00313661"/>
    <w:rsid w:val="003136C0"/>
    <w:rsid w:val="003137FB"/>
    <w:rsid w:val="00313873"/>
    <w:rsid w:val="00314AFE"/>
    <w:rsid w:val="00314BEB"/>
    <w:rsid w:val="00314D3F"/>
    <w:rsid w:val="00314D7B"/>
    <w:rsid w:val="00314DC4"/>
    <w:rsid w:val="00314DE5"/>
    <w:rsid w:val="00314E78"/>
    <w:rsid w:val="00314EA0"/>
    <w:rsid w:val="0031539F"/>
    <w:rsid w:val="003156F3"/>
    <w:rsid w:val="00315C51"/>
    <w:rsid w:val="003162EB"/>
    <w:rsid w:val="00316B32"/>
    <w:rsid w:val="00316BD0"/>
    <w:rsid w:val="00317439"/>
    <w:rsid w:val="0031744F"/>
    <w:rsid w:val="00317465"/>
    <w:rsid w:val="00317B47"/>
    <w:rsid w:val="00317CF0"/>
    <w:rsid w:val="0032010B"/>
    <w:rsid w:val="00320580"/>
    <w:rsid w:val="00320691"/>
    <w:rsid w:val="0032082F"/>
    <w:rsid w:val="003208ED"/>
    <w:rsid w:val="00320BBB"/>
    <w:rsid w:val="00320C1D"/>
    <w:rsid w:val="00320D16"/>
    <w:rsid w:val="00320FE6"/>
    <w:rsid w:val="003213C2"/>
    <w:rsid w:val="003214CC"/>
    <w:rsid w:val="003214D6"/>
    <w:rsid w:val="00321E7B"/>
    <w:rsid w:val="00321F64"/>
    <w:rsid w:val="003222E9"/>
    <w:rsid w:val="00322501"/>
    <w:rsid w:val="00322D5C"/>
    <w:rsid w:val="00323838"/>
    <w:rsid w:val="00323CC2"/>
    <w:rsid w:val="00323F21"/>
    <w:rsid w:val="00323F6A"/>
    <w:rsid w:val="0032404A"/>
    <w:rsid w:val="0032412D"/>
    <w:rsid w:val="00324438"/>
    <w:rsid w:val="003246A1"/>
    <w:rsid w:val="00324C30"/>
    <w:rsid w:val="00324D90"/>
    <w:rsid w:val="00324F3A"/>
    <w:rsid w:val="00325321"/>
    <w:rsid w:val="003256A2"/>
    <w:rsid w:val="00325707"/>
    <w:rsid w:val="00325D64"/>
    <w:rsid w:val="00325D89"/>
    <w:rsid w:val="00325D94"/>
    <w:rsid w:val="00325DF0"/>
    <w:rsid w:val="003265FC"/>
    <w:rsid w:val="00326BCC"/>
    <w:rsid w:val="00326E83"/>
    <w:rsid w:val="0032783B"/>
    <w:rsid w:val="00327B42"/>
    <w:rsid w:val="00327BD0"/>
    <w:rsid w:val="00327FE7"/>
    <w:rsid w:val="00330223"/>
    <w:rsid w:val="00330388"/>
    <w:rsid w:val="0033078F"/>
    <w:rsid w:val="0033107E"/>
    <w:rsid w:val="00331C6E"/>
    <w:rsid w:val="00331F33"/>
    <w:rsid w:val="003327BB"/>
    <w:rsid w:val="003329DC"/>
    <w:rsid w:val="00332BAB"/>
    <w:rsid w:val="00332BC1"/>
    <w:rsid w:val="00332C6A"/>
    <w:rsid w:val="00332EAB"/>
    <w:rsid w:val="00332ED4"/>
    <w:rsid w:val="00333560"/>
    <w:rsid w:val="0033373E"/>
    <w:rsid w:val="00333BBF"/>
    <w:rsid w:val="00333C9C"/>
    <w:rsid w:val="00333DC2"/>
    <w:rsid w:val="003340B8"/>
    <w:rsid w:val="003340BC"/>
    <w:rsid w:val="003342D8"/>
    <w:rsid w:val="00334726"/>
    <w:rsid w:val="00335011"/>
    <w:rsid w:val="00335827"/>
    <w:rsid w:val="00335A1E"/>
    <w:rsid w:val="00335F57"/>
    <w:rsid w:val="0033608D"/>
    <w:rsid w:val="003360E9"/>
    <w:rsid w:val="00336485"/>
    <w:rsid w:val="0033659E"/>
    <w:rsid w:val="00336AA9"/>
    <w:rsid w:val="00336F65"/>
    <w:rsid w:val="00336FCC"/>
    <w:rsid w:val="00337022"/>
    <w:rsid w:val="003370B0"/>
    <w:rsid w:val="00337160"/>
    <w:rsid w:val="0033785F"/>
    <w:rsid w:val="00337A04"/>
    <w:rsid w:val="00337BC4"/>
    <w:rsid w:val="00337C9C"/>
    <w:rsid w:val="00337CEF"/>
    <w:rsid w:val="0034000F"/>
    <w:rsid w:val="00340268"/>
    <w:rsid w:val="00340646"/>
    <w:rsid w:val="00340C01"/>
    <w:rsid w:val="00340E5C"/>
    <w:rsid w:val="0034122F"/>
    <w:rsid w:val="003412D8"/>
    <w:rsid w:val="00341584"/>
    <w:rsid w:val="00341612"/>
    <w:rsid w:val="00341AF6"/>
    <w:rsid w:val="00341B6A"/>
    <w:rsid w:val="0034204D"/>
    <w:rsid w:val="003425AC"/>
    <w:rsid w:val="00342E66"/>
    <w:rsid w:val="00343008"/>
    <w:rsid w:val="0034318D"/>
    <w:rsid w:val="003431B4"/>
    <w:rsid w:val="003432E9"/>
    <w:rsid w:val="00343394"/>
    <w:rsid w:val="0034351F"/>
    <w:rsid w:val="0034363B"/>
    <w:rsid w:val="00343BF8"/>
    <w:rsid w:val="00343C24"/>
    <w:rsid w:val="00343D10"/>
    <w:rsid w:val="00343E9E"/>
    <w:rsid w:val="00344309"/>
    <w:rsid w:val="00344328"/>
    <w:rsid w:val="003443E3"/>
    <w:rsid w:val="003447B7"/>
    <w:rsid w:val="00344907"/>
    <w:rsid w:val="003449CD"/>
    <w:rsid w:val="00344ACC"/>
    <w:rsid w:val="00344C59"/>
    <w:rsid w:val="00344C85"/>
    <w:rsid w:val="00345501"/>
    <w:rsid w:val="0034552D"/>
    <w:rsid w:val="00345896"/>
    <w:rsid w:val="003461EC"/>
    <w:rsid w:val="00346632"/>
    <w:rsid w:val="00346A3B"/>
    <w:rsid w:val="00346D5E"/>
    <w:rsid w:val="00347A96"/>
    <w:rsid w:val="00347EA1"/>
    <w:rsid w:val="0035005A"/>
    <w:rsid w:val="003501F7"/>
    <w:rsid w:val="0035038A"/>
    <w:rsid w:val="003505D8"/>
    <w:rsid w:val="003506CE"/>
    <w:rsid w:val="003507B9"/>
    <w:rsid w:val="00350814"/>
    <w:rsid w:val="003508AD"/>
    <w:rsid w:val="0035110A"/>
    <w:rsid w:val="003517E7"/>
    <w:rsid w:val="003517EE"/>
    <w:rsid w:val="00351B85"/>
    <w:rsid w:val="003526D1"/>
    <w:rsid w:val="0035296E"/>
    <w:rsid w:val="00352EA3"/>
    <w:rsid w:val="00353096"/>
    <w:rsid w:val="0035319F"/>
    <w:rsid w:val="003532BB"/>
    <w:rsid w:val="00353334"/>
    <w:rsid w:val="003533DE"/>
    <w:rsid w:val="003537C8"/>
    <w:rsid w:val="003537CA"/>
    <w:rsid w:val="00353C38"/>
    <w:rsid w:val="00353D03"/>
    <w:rsid w:val="00353F19"/>
    <w:rsid w:val="00353F31"/>
    <w:rsid w:val="003540DF"/>
    <w:rsid w:val="00354211"/>
    <w:rsid w:val="003542B8"/>
    <w:rsid w:val="00354A60"/>
    <w:rsid w:val="00354ABB"/>
    <w:rsid w:val="00354B68"/>
    <w:rsid w:val="00355111"/>
    <w:rsid w:val="00355783"/>
    <w:rsid w:val="00355E1A"/>
    <w:rsid w:val="00355FEA"/>
    <w:rsid w:val="00356217"/>
    <w:rsid w:val="003562F1"/>
    <w:rsid w:val="0035665D"/>
    <w:rsid w:val="003568BC"/>
    <w:rsid w:val="00356C96"/>
    <w:rsid w:val="00356E5E"/>
    <w:rsid w:val="00356F7D"/>
    <w:rsid w:val="00357151"/>
    <w:rsid w:val="003571A3"/>
    <w:rsid w:val="00357A1B"/>
    <w:rsid w:val="00357CB7"/>
    <w:rsid w:val="00357E6A"/>
    <w:rsid w:val="003602B6"/>
    <w:rsid w:val="00360425"/>
    <w:rsid w:val="003604B1"/>
    <w:rsid w:val="00360520"/>
    <w:rsid w:val="00360C5F"/>
    <w:rsid w:val="00360DB2"/>
    <w:rsid w:val="003612D6"/>
    <w:rsid w:val="00361594"/>
    <w:rsid w:val="00361621"/>
    <w:rsid w:val="0036179D"/>
    <w:rsid w:val="003617A2"/>
    <w:rsid w:val="003619FA"/>
    <w:rsid w:val="00361A81"/>
    <w:rsid w:val="00361BEA"/>
    <w:rsid w:val="0036203D"/>
    <w:rsid w:val="00362149"/>
    <w:rsid w:val="00362674"/>
    <w:rsid w:val="003628E3"/>
    <w:rsid w:val="00362C90"/>
    <w:rsid w:val="00362F48"/>
    <w:rsid w:val="003631C7"/>
    <w:rsid w:val="003638FE"/>
    <w:rsid w:val="00363A77"/>
    <w:rsid w:val="00363A86"/>
    <w:rsid w:val="00363F7F"/>
    <w:rsid w:val="0036400F"/>
    <w:rsid w:val="00364258"/>
    <w:rsid w:val="00364AA0"/>
    <w:rsid w:val="00364D1A"/>
    <w:rsid w:val="00364E68"/>
    <w:rsid w:val="00364F68"/>
    <w:rsid w:val="003650A7"/>
    <w:rsid w:val="00365EEB"/>
    <w:rsid w:val="00366819"/>
    <w:rsid w:val="00366A5F"/>
    <w:rsid w:val="00366DB8"/>
    <w:rsid w:val="00366DDF"/>
    <w:rsid w:val="003670E1"/>
    <w:rsid w:val="003673EC"/>
    <w:rsid w:val="00367719"/>
    <w:rsid w:val="00367AB8"/>
    <w:rsid w:val="00367F45"/>
    <w:rsid w:val="003700BE"/>
    <w:rsid w:val="00370894"/>
    <w:rsid w:val="00370B22"/>
    <w:rsid w:val="003712DC"/>
    <w:rsid w:val="00371423"/>
    <w:rsid w:val="00371D6B"/>
    <w:rsid w:val="00371E0E"/>
    <w:rsid w:val="00371EE9"/>
    <w:rsid w:val="0037200B"/>
    <w:rsid w:val="00372031"/>
    <w:rsid w:val="00372140"/>
    <w:rsid w:val="00372557"/>
    <w:rsid w:val="003726C0"/>
    <w:rsid w:val="0037279B"/>
    <w:rsid w:val="00372D26"/>
    <w:rsid w:val="0037377B"/>
    <w:rsid w:val="003739C8"/>
    <w:rsid w:val="00373C79"/>
    <w:rsid w:val="00373DDF"/>
    <w:rsid w:val="003740C4"/>
    <w:rsid w:val="00374569"/>
    <w:rsid w:val="003745F2"/>
    <w:rsid w:val="00374A05"/>
    <w:rsid w:val="00374BDC"/>
    <w:rsid w:val="00374FA6"/>
    <w:rsid w:val="003750F6"/>
    <w:rsid w:val="0037526A"/>
    <w:rsid w:val="00375644"/>
    <w:rsid w:val="0037576F"/>
    <w:rsid w:val="0037577B"/>
    <w:rsid w:val="003769C2"/>
    <w:rsid w:val="00376A7C"/>
    <w:rsid w:val="00376E2F"/>
    <w:rsid w:val="00376EFC"/>
    <w:rsid w:val="00376F74"/>
    <w:rsid w:val="0037715E"/>
    <w:rsid w:val="00377311"/>
    <w:rsid w:val="00377807"/>
    <w:rsid w:val="00377CE1"/>
    <w:rsid w:val="00377FBA"/>
    <w:rsid w:val="0038014B"/>
    <w:rsid w:val="0038041F"/>
    <w:rsid w:val="00380827"/>
    <w:rsid w:val="00380B48"/>
    <w:rsid w:val="00380B62"/>
    <w:rsid w:val="00380C01"/>
    <w:rsid w:val="00380E46"/>
    <w:rsid w:val="00380FB3"/>
    <w:rsid w:val="00380FED"/>
    <w:rsid w:val="00381104"/>
    <w:rsid w:val="00381744"/>
    <w:rsid w:val="003817E6"/>
    <w:rsid w:val="003819B6"/>
    <w:rsid w:val="003819BB"/>
    <w:rsid w:val="00381A22"/>
    <w:rsid w:val="00381A70"/>
    <w:rsid w:val="00381FC1"/>
    <w:rsid w:val="00382382"/>
    <w:rsid w:val="0038240C"/>
    <w:rsid w:val="0038274E"/>
    <w:rsid w:val="003827BE"/>
    <w:rsid w:val="003828E6"/>
    <w:rsid w:val="00382B1D"/>
    <w:rsid w:val="00382E55"/>
    <w:rsid w:val="0038369D"/>
    <w:rsid w:val="003838DF"/>
    <w:rsid w:val="00383D1D"/>
    <w:rsid w:val="00383D4B"/>
    <w:rsid w:val="00383E64"/>
    <w:rsid w:val="0038444F"/>
    <w:rsid w:val="00384689"/>
    <w:rsid w:val="00384896"/>
    <w:rsid w:val="00384F48"/>
    <w:rsid w:val="00385035"/>
    <w:rsid w:val="00385069"/>
    <w:rsid w:val="00385197"/>
    <w:rsid w:val="00385426"/>
    <w:rsid w:val="003857C1"/>
    <w:rsid w:val="00385902"/>
    <w:rsid w:val="003859DB"/>
    <w:rsid w:val="00385B4E"/>
    <w:rsid w:val="00385BD4"/>
    <w:rsid w:val="00385CC3"/>
    <w:rsid w:val="00387144"/>
    <w:rsid w:val="0038734E"/>
    <w:rsid w:val="003874C2"/>
    <w:rsid w:val="00387911"/>
    <w:rsid w:val="00387C28"/>
    <w:rsid w:val="00387D58"/>
    <w:rsid w:val="00387F34"/>
    <w:rsid w:val="0039021C"/>
    <w:rsid w:val="00390468"/>
    <w:rsid w:val="0039065C"/>
    <w:rsid w:val="0039088B"/>
    <w:rsid w:val="00390A6E"/>
    <w:rsid w:val="0039118F"/>
    <w:rsid w:val="003912C1"/>
    <w:rsid w:val="00391358"/>
    <w:rsid w:val="003914B6"/>
    <w:rsid w:val="00391D58"/>
    <w:rsid w:val="00392020"/>
    <w:rsid w:val="00392087"/>
    <w:rsid w:val="00392605"/>
    <w:rsid w:val="003927A4"/>
    <w:rsid w:val="003929EF"/>
    <w:rsid w:val="00392AE7"/>
    <w:rsid w:val="00392EAC"/>
    <w:rsid w:val="0039389E"/>
    <w:rsid w:val="00393B70"/>
    <w:rsid w:val="00393CB0"/>
    <w:rsid w:val="00394404"/>
    <w:rsid w:val="003948C0"/>
    <w:rsid w:val="003952C7"/>
    <w:rsid w:val="00395674"/>
    <w:rsid w:val="00395ABB"/>
    <w:rsid w:val="00395FD8"/>
    <w:rsid w:val="00396201"/>
    <w:rsid w:val="00396A3A"/>
    <w:rsid w:val="00397123"/>
    <w:rsid w:val="00397B57"/>
    <w:rsid w:val="00397C15"/>
    <w:rsid w:val="003A0482"/>
    <w:rsid w:val="003A0DF5"/>
    <w:rsid w:val="003A0EA8"/>
    <w:rsid w:val="003A0F3B"/>
    <w:rsid w:val="003A0FA1"/>
    <w:rsid w:val="003A111B"/>
    <w:rsid w:val="003A1275"/>
    <w:rsid w:val="003A12E8"/>
    <w:rsid w:val="003A1459"/>
    <w:rsid w:val="003A16B0"/>
    <w:rsid w:val="003A1A1B"/>
    <w:rsid w:val="003A2000"/>
    <w:rsid w:val="003A2263"/>
    <w:rsid w:val="003A2BDD"/>
    <w:rsid w:val="003A2FDC"/>
    <w:rsid w:val="003A3796"/>
    <w:rsid w:val="003A3E43"/>
    <w:rsid w:val="003A41A4"/>
    <w:rsid w:val="003A431D"/>
    <w:rsid w:val="003A4593"/>
    <w:rsid w:val="003A498F"/>
    <w:rsid w:val="003A49B3"/>
    <w:rsid w:val="003A4D22"/>
    <w:rsid w:val="003A53B1"/>
    <w:rsid w:val="003A5509"/>
    <w:rsid w:val="003A595D"/>
    <w:rsid w:val="003A5B62"/>
    <w:rsid w:val="003A6264"/>
    <w:rsid w:val="003A6397"/>
    <w:rsid w:val="003A6746"/>
    <w:rsid w:val="003A6C0B"/>
    <w:rsid w:val="003A7229"/>
    <w:rsid w:val="003A76DE"/>
    <w:rsid w:val="003A7AB7"/>
    <w:rsid w:val="003A7E7A"/>
    <w:rsid w:val="003A7F8D"/>
    <w:rsid w:val="003B0247"/>
    <w:rsid w:val="003B02B6"/>
    <w:rsid w:val="003B03A0"/>
    <w:rsid w:val="003B1437"/>
    <w:rsid w:val="003B1805"/>
    <w:rsid w:val="003B2630"/>
    <w:rsid w:val="003B26D2"/>
    <w:rsid w:val="003B28B9"/>
    <w:rsid w:val="003B2A60"/>
    <w:rsid w:val="003B2B97"/>
    <w:rsid w:val="003B30EC"/>
    <w:rsid w:val="003B33A8"/>
    <w:rsid w:val="003B34CC"/>
    <w:rsid w:val="003B3533"/>
    <w:rsid w:val="003B3619"/>
    <w:rsid w:val="003B37BB"/>
    <w:rsid w:val="003B390A"/>
    <w:rsid w:val="003B3B33"/>
    <w:rsid w:val="003B3E53"/>
    <w:rsid w:val="003B3F98"/>
    <w:rsid w:val="003B44C5"/>
    <w:rsid w:val="003B4691"/>
    <w:rsid w:val="003B4B06"/>
    <w:rsid w:val="003B4CBF"/>
    <w:rsid w:val="003B585D"/>
    <w:rsid w:val="003B5C88"/>
    <w:rsid w:val="003B633E"/>
    <w:rsid w:val="003B66B6"/>
    <w:rsid w:val="003B678A"/>
    <w:rsid w:val="003B69A3"/>
    <w:rsid w:val="003B6E5E"/>
    <w:rsid w:val="003B7259"/>
    <w:rsid w:val="003B7356"/>
    <w:rsid w:val="003B7FE3"/>
    <w:rsid w:val="003C034F"/>
    <w:rsid w:val="003C0608"/>
    <w:rsid w:val="003C0B6A"/>
    <w:rsid w:val="003C0C56"/>
    <w:rsid w:val="003C0F4F"/>
    <w:rsid w:val="003C11AF"/>
    <w:rsid w:val="003C1247"/>
    <w:rsid w:val="003C15ED"/>
    <w:rsid w:val="003C1927"/>
    <w:rsid w:val="003C1931"/>
    <w:rsid w:val="003C1BEC"/>
    <w:rsid w:val="003C1FB1"/>
    <w:rsid w:val="003C203D"/>
    <w:rsid w:val="003C2168"/>
    <w:rsid w:val="003C247B"/>
    <w:rsid w:val="003C2BBA"/>
    <w:rsid w:val="003C2F9E"/>
    <w:rsid w:val="003C2FFF"/>
    <w:rsid w:val="003C3023"/>
    <w:rsid w:val="003C3370"/>
    <w:rsid w:val="003C3C26"/>
    <w:rsid w:val="003C3DB6"/>
    <w:rsid w:val="003C406C"/>
    <w:rsid w:val="003C4344"/>
    <w:rsid w:val="003C439C"/>
    <w:rsid w:val="003C44DB"/>
    <w:rsid w:val="003C45DF"/>
    <w:rsid w:val="003C4705"/>
    <w:rsid w:val="003C4A3E"/>
    <w:rsid w:val="003C51B5"/>
    <w:rsid w:val="003C54BD"/>
    <w:rsid w:val="003C5714"/>
    <w:rsid w:val="003C5D72"/>
    <w:rsid w:val="003C605B"/>
    <w:rsid w:val="003C68C5"/>
    <w:rsid w:val="003C695C"/>
    <w:rsid w:val="003C69D7"/>
    <w:rsid w:val="003C6ABF"/>
    <w:rsid w:val="003C71EE"/>
    <w:rsid w:val="003C72CD"/>
    <w:rsid w:val="003C79A5"/>
    <w:rsid w:val="003C7B92"/>
    <w:rsid w:val="003C7DA2"/>
    <w:rsid w:val="003D012F"/>
    <w:rsid w:val="003D03BA"/>
    <w:rsid w:val="003D03CA"/>
    <w:rsid w:val="003D0463"/>
    <w:rsid w:val="003D0593"/>
    <w:rsid w:val="003D06CB"/>
    <w:rsid w:val="003D0A19"/>
    <w:rsid w:val="003D0A55"/>
    <w:rsid w:val="003D0C30"/>
    <w:rsid w:val="003D1010"/>
    <w:rsid w:val="003D1071"/>
    <w:rsid w:val="003D10FD"/>
    <w:rsid w:val="003D12A5"/>
    <w:rsid w:val="003D185A"/>
    <w:rsid w:val="003D1CA9"/>
    <w:rsid w:val="003D1F23"/>
    <w:rsid w:val="003D2191"/>
    <w:rsid w:val="003D2225"/>
    <w:rsid w:val="003D2A9F"/>
    <w:rsid w:val="003D2EC2"/>
    <w:rsid w:val="003D2F38"/>
    <w:rsid w:val="003D3162"/>
    <w:rsid w:val="003D3287"/>
    <w:rsid w:val="003D39AB"/>
    <w:rsid w:val="003D3A51"/>
    <w:rsid w:val="003D3E27"/>
    <w:rsid w:val="003D3E2D"/>
    <w:rsid w:val="003D3EBE"/>
    <w:rsid w:val="003D3FDD"/>
    <w:rsid w:val="003D4068"/>
    <w:rsid w:val="003D447C"/>
    <w:rsid w:val="003D4760"/>
    <w:rsid w:val="003D47DD"/>
    <w:rsid w:val="003D4856"/>
    <w:rsid w:val="003D4891"/>
    <w:rsid w:val="003D49C5"/>
    <w:rsid w:val="003D4EF2"/>
    <w:rsid w:val="003D51A5"/>
    <w:rsid w:val="003D5598"/>
    <w:rsid w:val="003D56EF"/>
    <w:rsid w:val="003D5DBC"/>
    <w:rsid w:val="003D62C6"/>
    <w:rsid w:val="003D65CF"/>
    <w:rsid w:val="003D6D3C"/>
    <w:rsid w:val="003D7387"/>
    <w:rsid w:val="003D7A07"/>
    <w:rsid w:val="003D7AAC"/>
    <w:rsid w:val="003D7B8B"/>
    <w:rsid w:val="003E023A"/>
    <w:rsid w:val="003E05AB"/>
    <w:rsid w:val="003E06BD"/>
    <w:rsid w:val="003E06E4"/>
    <w:rsid w:val="003E0704"/>
    <w:rsid w:val="003E09B5"/>
    <w:rsid w:val="003E0DAD"/>
    <w:rsid w:val="003E0DF0"/>
    <w:rsid w:val="003E0FFC"/>
    <w:rsid w:val="003E1067"/>
    <w:rsid w:val="003E1222"/>
    <w:rsid w:val="003E1443"/>
    <w:rsid w:val="003E1625"/>
    <w:rsid w:val="003E1B39"/>
    <w:rsid w:val="003E21C6"/>
    <w:rsid w:val="003E25F4"/>
    <w:rsid w:val="003E27F6"/>
    <w:rsid w:val="003E2A13"/>
    <w:rsid w:val="003E2C2A"/>
    <w:rsid w:val="003E3C95"/>
    <w:rsid w:val="003E4037"/>
    <w:rsid w:val="003E40C4"/>
    <w:rsid w:val="003E4329"/>
    <w:rsid w:val="003E5146"/>
    <w:rsid w:val="003E514E"/>
    <w:rsid w:val="003E51B6"/>
    <w:rsid w:val="003E5666"/>
    <w:rsid w:val="003E5A06"/>
    <w:rsid w:val="003E601B"/>
    <w:rsid w:val="003E6337"/>
    <w:rsid w:val="003E641C"/>
    <w:rsid w:val="003E66AE"/>
    <w:rsid w:val="003E6833"/>
    <w:rsid w:val="003E6B0B"/>
    <w:rsid w:val="003E6C67"/>
    <w:rsid w:val="003E6F54"/>
    <w:rsid w:val="003E6F92"/>
    <w:rsid w:val="003E7107"/>
    <w:rsid w:val="003E775A"/>
    <w:rsid w:val="003E7E5E"/>
    <w:rsid w:val="003E7F3F"/>
    <w:rsid w:val="003F01C6"/>
    <w:rsid w:val="003F0940"/>
    <w:rsid w:val="003F0A3D"/>
    <w:rsid w:val="003F0A84"/>
    <w:rsid w:val="003F0E96"/>
    <w:rsid w:val="003F12F7"/>
    <w:rsid w:val="003F153C"/>
    <w:rsid w:val="003F1BC4"/>
    <w:rsid w:val="003F2197"/>
    <w:rsid w:val="003F2966"/>
    <w:rsid w:val="003F29A2"/>
    <w:rsid w:val="003F2B30"/>
    <w:rsid w:val="003F2B45"/>
    <w:rsid w:val="003F345E"/>
    <w:rsid w:val="003F36F1"/>
    <w:rsid w:val="003F4312"/>
    <w:rsid w:val="003F4FC7"/>
    <w:rsid w:val="003F51CD"/>
    <w:rsid w:val="003F663D"/>
    <w:rsid w:val="003F6C82"/>
    <w:rsid w:val="003F6D1B"/>
    <w:rsid w:val="003F6E3A"/>
    <w:rsid w:val="003F6F61"/>
    <w:rsid w:val="003F7327"/>
    <w:rsid w:val="003F7487"/>
    <w:rsid w:val="003F77B4"/>
    <w:rsid w:val="003F77DF"/>
    <w:rsid w:val="003F7F57"/>
    <w:rsid w:val="003F7FE5"/>
    <w:rsid w:val="004008C7"/>
    <w:rsid w:val="00400F9D"/>
    <w:rsid w:val="00401226"/>
    <w:rsid w:val="004017A8"/>
    <w:rsid w:val="004017B2"/>
    <w:rsid w:val="004019D6"/>
    <w:rsid w:val="00401AAE"/>
    <w:rsid w:val="00401B16"/>
    <w:rsid w:val="00401DB2"/>
    <w:rsid w:val="00401ECB"/>
    <w:rsid w:val="004021BE"/>
    <w:rsid w:val="0040242B"/>
    <w:rsid w:val="00402438"/>
    <w:rsid w:val="00402A06"/>
    <w:rsid w:val="00403196"/>
    <w:rsid w:val="004038A1"/>
    <w:rsid w:val="0040394F"/>
    <w:rsid w:val="00403BD4"/>
    <w:rsid w:val="004040F7"/>
    <w:rsid w:val="004048D7"/>
    <w:rsid w:val="00404D48"/>
    <w:rsid w:val="004052B4"/>
    <w:rsid w:val="00405385"/>
    <w:rsid w:val="004053CF"/>
    <w:rsid w:val="00405976"/>
    <w:rsid w:val="00405BD0"/>
    <w:rsid w:val="00406208"/>
    <w:rsid w:val="00406A3A"/>
    <w:rsid w:val="00406B3D"/>
    <w:rsid w:val="0040710D"/>
    <w:rsid w:val="0040777E"/>
    <w:rsid w:val="00407904"/>
    <w:rsid w:val="00407A15"/>
    <w:rsid w:val="00407AC7"/>
    <w:rsid w:val="0041096C"/>
    <w:rsid w:val="00410A4F"/>
    <w:rsid w:val="00410ACA"/>
    <w:rsid w:val="00411032"/>
    <w:rsid w:val="00411067"/>
    <w:rsid w:val="00411399"/>
    <w:rsid w:val="00411814"/>
    <w:rsid w:val="00411EAB"/>
    <w:rsid w:val="0041213F"/>
    <w:rsid w:val="004121DA"/>
    <w:rsid w:val="0041223A"/>
    <w:rsid w:val="004122C2"/>
    <w:rsid w:val="00412595"/>
    <w:rsid w:val="004125A0"/>
    <w:rsid w:val="00412E89"/>
    <w:rsid w:val="0041310F"/>
    <w:rsid w:val="004132F8"/>
    <w:rsid w:val="00413382"/>
    <w:rsid w:val="00413DF3"/>
    <w:rsid w:val="0041448C"/>
    <w:rsid w:val="00414664"/>
    <w:rsid w:val="00414C30"/>
    <w:rsid w:val="00414E49"/>
    <w:rsid w:val="00414EF0"/>
    <w:rsid w:val="004152B9"/>
    <w:rsid w:val="0041534F"/>
    <w:rsid w:val="00415357"/>
    <w:rsid w:val="00415E0C"/>
    <w:rsid w:val="00415E56"/>
    <w:rsid w:val="00415F3F"/>
    <w:rsid w:val="004168C9"/>
    <w:rsid w:val="00417088"/>
    <w:rsid w:val="004171EE"/>
    <w:rsid w:val="00417397"/>
    <w:rsid w:val="00417D00"/>
    <w:rsid w:val="00417ECA"/>
    <w:rsid w:val="00420084"/>
    <w:rsid w:val="00420173"/>
    <w:rsid w:val="004204A8"/>
    <w:rsid w:val="00420967"/>
    <w:rsid w:val="00420B59"/>
    <w:rsid w:val="0042155B"/>
    <w:rsid w:val="004218B4"/>
    <w:rsid w:val="0042198A"/>
    <w:rsid w:val="00421D5B"/>
    <w:rsid w:val="00421E64"/>
    <w:rsid w:val="00422359"/>
    <w:rsid w:val="004225D4"/>
    <w:rsid w:val="00422754"/>
    <w:rsid w:val="00422BC0"/>
    <w:rsid w:val="00422C09"/>
    <w:rsid w:val="004235FA"/>
    <w:rsid w:val="00423CD5"/>
    <w:rsid w:val="00423CE4"/>
    <w:rsid w:val="00423E0F"/>
    <w:rsid w:val="00423E72"/>
    <w:rsid w:val="00424102"/>
    <w:rsid w:val="00424482"/>
    <w:rsid w:val="004244F7"/>
    <w:rsid w:val="00424B29"/>
    <w:rsid w:val="00424F4A"/>
    <w:rsid w:val="00425224"/>
    <w:rsid w:val="00425C8E"/>
    <w:rsid w:val="0042613B"/>
    <w:rsid w:val="00426728"/>
    <w:rsid w:val="0042682C"/>
    <w:rsid w:val="00427086"/>
    <w:rsid w:val="00427A0B"/>
    <w:rsid w:val="00430051"/>
    <w:rsid w:val="00430482"/>
    <w:rsid w:val="00430834"/>
    <w:rsid w:val="004314F7"/>
    <w:rsid w:val="00431A1B"/>
    <w:rsid w:val="00431C1A"/>
    <w:rsid w:val="00431E25"/>
    <w:rsid w:val="00432208"/>
    <w:rsid w:val="0043259C"/>
    <w:rsid w:val="00432A2A"/>
    <w:rsid w:val="00432D23"/>
    <w:rsid w:val="0043337B"/>
    <w:rsid w:val="004333FF"/>
    <w:rsid w:val="004334AD"/>
    <w:rsid w:val="004336C5"/>
    <w:rsid w:val="00433E2A"/>
    <w:rsid w:val="00434072"/>
    <w:rsid w:val="00434737"/>
    <w:rsid w:val="00434B37"/>
    <w:rsid w:val="00435358"/>
    <w:rsid w:val="00435406"/>
    <w:rsid w:val="00435602"/>
    <w:rsid w:val="00435CA1"/>
    <w:rsid w:val="0043687E"/>
    <w:rsid w:val="00436EA5"/>
    <w:rsid w:val="00436F27"/>
    <w:rsid w:val="0043707F"/>
    <w:rsid w:val="004370F8"/>
    <w:rsid w:val="0043769D"/>
    <w:rsid w:val="004376C2"/>
    <w:rsid w:val="004376FA"/>
    <w:rsid w:val="00437A49"/>
    <w:rsid w:val="00437BD3"/>
    <w:rsid w:val="00437FCB"/>
    <w:rsid w:val="00440052"/>
    <w:rsid w:val="00440C2D"/>
    <w:rsid w:val="00440C4A"/>
    <w:rsid w:val="00441068"/>
    <w:rsid w:val="004412EE"/>
    <w:rsid w:val="0044130B"/>
    <w:rsid w:val="004414CB"/>
    <w:rsid w:val="00441746"/>
    <w:rsid w:val="00441897"/>
    <w:rsid w:val="00441B08"/>
    <w:rsid w:val="00441FC4"/>
    <w:rsid w:val="00442282"/>
    <w:rsid w:val="004423A3"/>
    <w:rsid w:val="004428EE"/>
    <w:rsid w:val="00442DDA"/>
    <w:rsid w:val="00442DED"/>
    <w:rsid w:val="004431E9"/>
    <w:rsid w:val="00443258"/>
    <w:rsid w:val="004439E0"/>
    <w:rsid w:val="00443E79"/>
    <w:rsid w:val="004440B7"/>
    <w:rsid w:val="0044413A"/>
    <w:rsid w:val="00444203"/>
    <w:rsid w:val="00444482"/>
    <w:rsid w:val="00444505"/>
    <w:rsid w:val="004448CE"/>
    <w:rsid w:val="00444BF5"/>
    <w:rsid w:val="00444E2B"/>
    <w:rsid w:val="00444EBA"/>
    <w:rsid w:val="0044503A"/>
    <w:rsid w:val="004453B0"/>
    <w:rsid w:val="004454B0"/>
    <w:rsid w:val="00445500"/>
    <w:rsid w:val="0044554A"/>
    <w:rsid w:val="004455E1"/>
    <w:rsid w:val="00445A3F"/>
    <w:rsid w:val="00445AC2"/>
    <w:rsid w:val="00445B06"/>
    <w:rsid w:val="00446325"/>
    <w:rsid w:val="0044640B"/>
    <w:rsid w:val="00446871"/>
    <w:rsid w:val="00446A8C"/>
    <w:rsid w:val="00446B9E"/>
    <w:rsid w:val="00446DA8"/>
    <w:rsid w:val="0044712D"/>
    <w:rsid w:val="004477AE"/>
    <w:rsid w:val="00447DAF"/>
    <w:rsid w:val="00450247"/>
    <w:rsid w:val="0045034D"/>
    <w:rsid w:val="00450409"/>
    <w:rsid w:val="004507F7"/>
    <w:rsid w:val="00450C07"/>
    <w:rsid w:val="00450DBB"/>
    <w:rsid w:val="004512F6"/>
    <w:rsid w:val="00451801"/>
    <w:rsid w:val="00451C6F"/>
    <w:rsid w:val="00451F52"/>
    <w:rsid w:val="004520D2"/>
    <w:rsid w:val="004524B9"/>
    <w:rsid w:val="004528DA"/>
    <w:rsid w:val="00453145"/>
    <w:rsid w:val="0045327B"/>
    <w:rsid w:val="004533AB"/>
    <w:rsid w:val="004535DF"/>
    <w:rsid w:val="00453EB6"/>
    <w:rsid w:val="00454792"/>
    <w:rsid w:val="00454F29"/>
    <w:rsid w:val="00454F55"/>
    <w:rsid w:val="004550EF"/>
    <w:rsid w:val="004551AC"/>
    <w:rsid w:val="004552B0"/>
    <w:rsid w:val="00455AF6"/>
    <w:rsid w:val="00455C35"/>
    <w:rsid w:val="00455F90"/>
    <w:rsid w:val="004560BF"/>
    <w:rsid w:val="00456648"/>
    <w:rsid w:val="00456679"/>
    <w:rsid w:val="004567B0"/>
    <w:rsid w:val="00456BF4"/>
    <w:rsid w:val="004572DA"/>
    <w:rsid w:val="004573FA"/>
    <w:rsid w:val="004576C0"/>
    <w:rsid w:val="00457723"/>
    <w:rsid w:val="004577B6"/>
    <w:rsid w:val="004579DE"/>
    <w:rsid w:val="00457BCD"/>
    <w:rsid w:val="00457CE5"/>
    <w:rsid w:val="00457D37"/>
    <w:rsid w:val="00457E78"/>
    <w:rsid w:val="00460153"/>
    <w:rsid w:val="00460251"/>
    <w:rsid w:val="00460AB7"/>
    <w:rsid w:val="00460B2D"/>
    <w:rsid w:val="00460F97"/>
    <w:rsid w:val="00461445"/>
    <w:rsid w:val="004614F6"/>
    <w:rsid w:val="004616A7"/>
    <w:rsid w:val="00461950"/>
    <w:rsid w:val="0046199B"/>
    <w:rsid w:val="00461CF4"/>
    <w:rsid w:val="00461EC3"/>
    <w:rsid w:val="004621B6"/>
    <w:rsid w:val="0046269D"/>
    <w:rsid w:val="004627E0"/>
    <w:rsid w:val="00462801"/>
    <w:rsid w:val="004629C9"/>
    <w:rsid w:val="00462F0B"/>
    <w:rsid w:val="00463093"/>
    <w:rsid w:val="00463966"/>
    <w:rsid w:val="00463CBB"/>
    <w:rsid w:val="00463FB2"/>
    <w:rsid w:val="004646D5"/>
    <w:rsid w:val="00464EF9"/>
    <w:rsid w:val="00464F23"/>
    <w:rsid w:val="0046520E"/>
    <w:rsid w:val="00465247"/>
    <w:rsid w:val="00465519"/>
    <w:rsid w:val="0046563E"/>
    <w:rsid w:val="00465744"/>
    <w:rsid w:val="004657D0"/>
    <w:rsid w:val="00465CCF"/>
    <w:rsid w:val="004661E4"/>
    <w:rsid w:val="00466251"/>
    <w:rsid w:val="00466AE0"/>
    <w:rsid w:val="0046719D"/>
    <w:rsid w:val="004671A9"/>
    <w:rsid w:val="0046743B"/>
    <w:rsid w:val="00467690"/>
    <w:rsid w:val="004677A5"/>
    <w:rsid w:val="00467B86"/>
    <w:rsid w:val="00467FF4"/>
    <w:rsid w:val="00470477"/>
    <w:rsid w:val="004705C7"/>
    <w:rsid w:val="00470DBA"/>
    <w:rsid w:val="004710CB"/>
    <w:rsid w:val="004710D9"/>
    <w:rsid w:val="00471888"/>
    <w:rsid w:val="00471A0B"/>
    <w:rsid w:val="00471A41"/>
    <w:rsid w:val="00471CBC"/>
    <w:rsid w:val="00472227"/>
    <w:rsid w:val="004728E8"/>
    <w:rsid w:val="00472A90"/>
    <w:rsid w:val="00472ED7"/>
    <w:rsid w:val="00473548"/>
    <w:rsid w:val="0047372D"/>
    <w:rsid w:val="00473927"/>
    <w:rsid w:val="00473A54"/>
    <w:rsid w:val="00473F26"/>
    <w:rsid w:val="0047400A"/>
    <w:rsid w:val="00474203"/>
    <w:rsid w:val="0047438B"/>
    <w:rsid w:val="004746CB"/>
    <w:rsid w:val="00474926"/>
    <w:rsid w:val="00474DCB"/>
    <w:rsid w:val="00474F40"/>
    <w:rsid w:val="00474F97"/>
    <w:rsid w:val="004757A8"/>
    <w:rsid w:val="00475C4A"/>
    <w:rsid w:val="0047630B"/>
    <w:rsid w:val="0047699D"/>
    <w:rsid w:val="00476B41"/>
    <w:rsid w:val="00476BC7"/>
    <w:rsid w:val="00476BD0"/>
    <w:rsid w:val="00476EDB"/>
    <w:rsid w:val="0047742F"/>
    <w:rsid w:val="00477B5F"/>
    <w:rsid w:val="00477BE0"/>
    <w:rsid w:val="00477DA8"/>
    <w:rsid w:val="00480202"/>
    <w:rsid w:val="004802CF"/>
    <w:rsid w:val="00480727"/>
    <w:rsid w:val="00480E7A"/>
    <w:rsid w:val="004811E1"/>
    <w:rsid w:val="004816FD"/>
    <w:rsid w:val="004817C6"/>
    <w:rsid w:val="00481D02"/>
    <w:rsid w:val="00482207"/>
    <w:rsid w:val="00482242"/>
    <w:rsid w:val="004827E0"/>
    <w:rsid w:val="004830C5"/>
    <w:rsid w:val="004831E6"/>
    <w:rsid w:val="004832B6"/>
    <w:rsid w:val="00483894"/>
    <w:rsid w:val="00483CAA"/>
    <w:rsid w:val="00483CAC"/>
    <w:rsid w:val="00483F79"/>
    <w:rsid w:val="00484278"/>
    <w:rsid w:val="004842F3"/>
    <w:rsid w:val="004843B5"/>
    <w:rsid w:val="0048481B"/>
    <w:rsid w:val="00484D3A"/>
    <w:rsid w:val="00484E0D"/>
    <w:rsid w:val="004851E2"/>
    <w:rsid w:val="00485469"/>
    <w:rsid w:val="00485492"/>
    <w:rsid w:val="00485847"/>
    <w:rsid w:val="004859A1"/>
    <w:rsid w:val="00485B54"/>
    <w:rsid w:val="00486092"/>
    <w:rsid w:val="00486212"/>
    <w:rsid w:val="00486967"/>
    <w:rsid w:val="00486C7E"/>
    <w:rsid w:val="00486CD2"/>
    <w:rsid w:val="00486EAA"/>
    <w:rsid w:val="00486F4A"/>
    <w:rsid w:val="00486FB9"/>
    <w:rsid w:val="004870F3"/>
    <w:rsid w:val="004872DF"/>
    <w:rsid w:val="004874F3"/>
    <w:rsid w:val="00487C0F"/>
    <w:rsid w:val="00487F54"/>
    <w:rsid w:val="004904BB"/>
    <w:rsid w:val="00490733"/>
    <w:rsid w:val="00490AA4"/>
    <w:rsid w:val="00491000"/>
    <w:rsid w:val="004915A9"/>
    <w:rsid w:val="00491627"/>
    <w:rsid w:val="004917AC"/>
    <w:rsid w:val="004918FB"/>
    <w:rsid w:val="00491B6A"/>
    <w:rsid w:val="004922C8"/>
    <w:rsid w:val="00492318"/>
    <w:rsid w:val="00492797"/>
    <w:rsid w:val="004928EB"/>
    <w:rsid w:val="0049383F"/>
    <w:rsid w:val="00493EEB"/>
    <w:rsid w:val="00494C9A"/>
    <w:rsid w:val="00494CA5"/>
    <w:rsid w:val="004955DD"/>
    <w:rsid w:val="00495C85"/>
    <w:rsid w:val="00495E94"/>
    <w:rsid w:val="004964CF"/>
    <w:rsid w:val="00496DB1"/>
    <w:rsid w:val="00496F22"/>
    <w:rsid w:val="004971B8"/>
    <w:rsid w:val="00497641"/>
    <w:rsid w:val="00497AEF"/>
    <w:rsid w:val="004A02E1"/>
    <w:rsid w:val="004A08CA"/>
    <w:rsid w:val="004A0A1E"/>
    <w:rsid w:val="004A0C61"/>
    <w:rsid w:val="004A0D2D"/>
    <w:rsid w:val="004A0E9E"/>
    <w:rsid w:val="004A11CB"/>
    <w:rsid w:val="004A18A2"/>
    <w:rsid w:val="004A1974"/>
    <w:rsid w:val="004A19EE"/>
    <w:rsid w:val="004A1B15"/>
    <w:rsid w:val="004A1F9E"/>
    <w:rsid w:val="004A23AA"/>
    <w:rsid w:val="004A25A9"/>
    <w:rsid w:val="004A269B"/>
    <w:rsid w:val="004A278A"/>
    <w:rsid w:val="004A2B28"/>
    <w:rsid w:val="004A2BC6"/>
    <w:rsid w:val="004A2E6D"/>
    <w:rsid w:val="004A2E7C"/>
    <w:rsid w:val="004A2ED5"/>
    <w:rsid w:val="004A32EF"/>
    <w:rsid w:val="004A3701"/>
    <w:rsid w:val="004A3CCD"/>
    <w:rsid w:val="004A3FB0"/>
    <w:rsid w:val="004A471F"/>
    <w:rsid w:val="004A4829"/>
    <w:rsid w:val="004A496C"/>
    <w:rsid w:val="004A4F78"/>
    <w:rsid w:val="004A5360"/>
    <w:rsid w:val="004A54E0"/>
    <w:rsid w:val="004A58D5"/>
    <w:rsid w:val="004A5C51"/>
    <w:rsid w:val="004A6215"/>
    <w:rsid w:val="004A6344"/>
    <w:rsid w:val="004A6608"/>
    <w:rsid w:val="004A6A20"/>
    <w:rsid w:val="004A7D1E"/>
    <w:rsid w:val="004A7FAA"/>
    <w:rsid w:val="004B00B0"/>
    <w:rsid w:val="004B0C1E"/>
    <w:rsid w:val="004B0C71"/>
    <w:rsid w:val="004B0EDC"/>
    <w:rsid w:val="004B0FED"/>
    <w:rsid w:val="004B1273"/>
    <w:rsid w:val="004B13E7"/>
    <w:rsid w:val="004B1574"/>
    <w:rsid w:val="004B15B9"/>
    <w:rsid w:val="004B1A17"/>
    <w:rsid w:val="004B2319"/>
    <w:rsid w:val="004B2905"/>
    <w:rsid w:val="004B2B62"/>
    <w:rsid w:val="004B2F39"/>
    <w:rsid w:val="004B31DA"/>
    <w:rsid w:val="004B3C9E"/>
    <w:rsid w:val="004B41BF"/>
    <w:rsid w:val="004B434D"/>
    <w:rsid w:val="004B47E1"/>
    <w:rsid w:val="004B49D6"/>
    <w:rsid w:val="004B4CF7"/>
    <w:rsid w:val="004B4D79"/>
    <w:rsid w:val="004B51D5"/>
    <w:rsid w:val="004B5268"/>
    <w:rsid w:val="004B552C"/>
    <w:rsid w:val="004B57FD"/>
    <w:rsid w:val="004B5915"/>
    <w:rsid w:val="004B5F8D"/>
    <w:rsid w:val="004B77F0"/>
    <w:rsid w:val="004B7978"/>
    <w:rsid w:val="004B7A3C"/>
    <w:rsid w:val="004B7A69"/>
    <w:rsid w:val="004B7B64"/>
    <w:rsid w:val="004B7BA7"/>
    <w:rsid w:val="004B7F42"/>
    <w:rsid w:val="004C0012"/>
    <w:rsid w:val="004C024E"/>
    <w:rsid w:val="004C0517"/>
    <w:rsid w:val="004C09D9"/>
    <w:rsid w:val="004C0F92"/>
    <w:rsid w:val="004C1139"/>
    <w:rsid w:val="004C1172"/>
    <w:rsid w:val="004C150D"/>
    <w:rsid w:val="004C1695"/>
    <w:rsid w:val="004C1B49"/>
    <w:rsid w:val="004C2047"/>
    <w:rsid w:val="004C268D"/>
    <w:rsid w:val="004C27B3"/>
    <w:rsid w:val="004C2AC3"/>
    <w:rsid w:val="004C2D4D"/>
    <w:rsid w:val="004C31D9"/>
    <w:rsid w:val="004C322B"/>
    <w:rsid w:val="004C3352"/>
    <w:rsid w:val="004C342D"/>
    <w:rsid w:val="004C38EE"/>
    <w:rsid w:val="004C3953"/>
    <w:rsid w:val="004C3B38"/>
    <w:rsid w:val="004C3C6F"/>
    <w:rsid w:val="004C4462"/>
    <w:rsid w:val="004C4F74"/>
    <w:rsid w:val="004C51B9"/>
    <w:rsid w:val="004C52CF"/>
    <w:rsid w:val="004C5518"/>
    <w:rsid w:val="004C55E8"/>
    <w:rsid w:val="004C5939"/>
    <w:rsid w:val="004C6631"/>
    <w:rsid w:val="004C68D7"/>
    <w:rsid w:val="004C6ADE"/>
    <w:rsid w:val="004C6D44"/>
    <w:rsid w:val="004C6DA9"/>
    <w:rsid w:val="004C7207"/>
    <w:rsid w:val="004C796C"/>
    <w:rsid w:val="004C7A09"/>
    <w:rsid w:val="004C7A9F"/>
    <w:rsid w:val="004C7E5C"/>
    <w:rsid w:val="004D0491"/>
    <w:rsid w:val="004D05AF"/>
    <w:rsid w:val="004D0AAD"/>
    <w:rsid w:val="004D0B7C"/>
    <w:rsid w:val="004D0C3D"/>
    <w:rsid w:val="004D0E33"/>
    <w:rsid w:val="004D0FC4"/>
    <w:rsid w:val="004D10CC"/>
    <w:rsid w:val="004D1B7D"/>
    <w:rsid w:val="004D1BD0"/>
    <w:rsid w:val="004D24F1"/>
    <w:rsid w:val="004D2620"/>
    <w:rsid w:val="004D2690"/>
    <w:rsid w:val="004D289C"/>
    <w:rsid w:val="004D28D8"/>
    <w:rsid w:val="004D2D65"/>
    <w:rsid w:val="004D2EA6"/>
    <w:rsid w:val="004D309B"/>
    <w:rsid w:val="004D34F9"/>
    <w:rsid w:val="004D3E72"/>
    <w:rsid w:val="004D416F"/>
    <w:rsid w:val="004D42F8"/>
    <w:rsid w:val="004D4828"/>
    <w:rsid w:val="004D4F7C"/>
    <w:rsid w:val="004D522D"/>
    <w:rsid w:val="004D54A5"/>
    <w:rsid w:val="004D572B"/>
    <w:rsid w:val="004D5B44"/>
    <w:rsid w:val="004D5C67"/>
    <w:rsid w:val="004D5FA6"/>
    <w:rsid w:val="004D60AF"/>
    <w:rsid w:val="004D60E6"/>
    <w:rsid w:val="004D6171"/>
    <w:rsid w:val="004D6357"/>
    <w:rsid w:val="004D6548"/>
    <w:rsid w:val="004D69FE"/>
    <w:rsid w:val="004D6A0A"/>
    <w:rsid w:val="004D6DA1"/>
    <w:rsid w:val="004D6DC7"/>
    <w:rsid w:val="004D6E1B"/>
    <w:rsid w:val="004D790B"/>
    <w:rsid w:val="004D794E"/>
    <w:rsid w:val="004D7AE9"/>
    <w:rsid w:val="004D7CE4"/>
    <w:rsid w:val="004E0188"/>
    <w:rsid w:val="004E04E0"/>
    <w:rsid w:val="004E06E2"/>
    <w:rsid w:val="004E08DB"/>
    <w:rsid w:val="004E13F5"/>
    <w:rsid w:val="004E1669"/>
    <w:rsid w:val="004E1D2B"/>
    <w:rsid w:val="004E1DE4"/>
    <w:rsid w:val="004E20EB"/>
    <w:rsid w:val="004E2379"/>
    <w:rsid w:val="004E2434"/>
    <w:rsid w:val="004E2CEC"/>
    <w:rsid w:val="004E2F19"/>
    <w:rsid w:val="004E3738"/>
    <w:rsid w:val="004E388B"/>
    <w:rsid w:val="004E3ACE"/>
    <w:rsid w:val="004E3B28"/>
    <w:rsid w:val="004E3CE6"/>
    <w:rsid w:val="004E3D51"/>
    <w:rsid w:val="004E3FF3"/>
    <w:rsid w:val="004E40B7"/>
    <w:rsid w:val="004E41D1"/>
    <w:rsid w:val="004E45A2"/>
    <w:rsid w:val="004E46E6"/>
    <w:rsid w:val="004E4C55"/>
    <w:rsid w:val="004E4E6E"/>
    <w:rsid w:val="004E563E"/>
    <w:rsid w:val="004E56D9"/>
    <w:rsid w:val="004E5745"/>
    <w:rsid w:val="004E5AE3"/>
    <w:rsid w:val="004E5DBD"/>
    <w:rsid w:val="004E5F9A"/>
    <w:rsid w:val="004E6142"/>
    <w:rsid w:val="004E64F0"/>
    <w:rsid w:val="004E672B"/>
    <w:rsid w:val="004E67A1"/>
    <w:rsid w:val="004E6B13"/>
    <w:rsid w:val="004E6EDB"/>
    <w:rsid w:val="004E72F1"/>
    <w:rsid w:val="004E7307"/>
    <w:rsid w:val="004E77E8"/>
    <w:rsid w:val="004E7B88"/>
    <w:rsid w:val="004E7BDF"/>
    <w:rsid w:val="004E7F7A"/>
    <w:rsid w:val="004F086C"/>
    <w:rsid w:val="004F0C4B"/>
    <w:rsid w:val="004F0FCE"/>
    <w:rsid w:val="004F16DC"/>
    <w:rsid w:val="004F198F"/>
    <w:rsid w:val="004F1D5A"/>
    <w:rsid w:val="004F1E24"/>
    <w:rsid w:val="004F2465"/>
    <w:rsid w:val="004F2747"/>
    <w:rsid w:val="004F27B2"/>
    <w:rsid w:val="004F2926"/>
    <w:rsid w:val="004F2AEA"/>
    <w:rsid w:val="004F300F"/>
    <w:rsid w:val="004F388E"/>
    <w:rsid w:val="004F3C83"/>
    <w:rsid w:val="004F3F18"/>
    <w:rsid w:val="004F3FBA"/>
    <w:rsid w:val="004F4317"/>
    <w:rsid w:val="004F46CD"/>
    <w:rsid w:val="004F4715"/>
    <w:rsid w:val="004F4880"/>
    <w:rsid w:val="004F4BE4"/>
    <w:rsid w:val="004F50A5"/>
    <w:rsid w:val="004F5FCD"/>
    <w:rsid w:val="004F60A4"/>
    <w:rsid w:val="004F6379"/>
    <w:rsid w:val="004F6483"/>
    <w:rsid w:val="004F65D0"/>
    <w:rsid w:val="004F65DC"/>
    <w:rsid w:val="004F69BA"/>
    <w:rsid w:val="004F70CC"/>
    <w:rsid w:val="004F7924"/>
    <w:rsid w:val="004F7AC7"/>
    <w:rsid w:val="004F7D8A"/>
    <w:rsid w:val="00500186"/>
    <w:rsid w:val="00500C20"/>
    <w:rsid w:val="00500E02"/>
    <w:rsid w:val="00500FC1"/>
    <w:rsid w:val="00501573"/>
    <w:rsid w:val="00502435"/>
    <w:rsid w:val="00502503"/>
    <w:rsid w:val="00502B43"/>
    <w:rsid w:val="00502B63"/>
    <w:rsid w:val="00502CDA"/>
    <w:rsid w:val="0050309E"/>
    <w:rsid w:val="0050343C"/>
    <w:rsid w:val="00503EB5"/>
    <w:rsid w:val="0050437B"/>
    <w:rsid w:val="005044CD"/>
    <w:rsid w:val="00504B1E"/>
    <w:rsid w:val="00504BD3"/>
    <w:rsid w:val="00504C8D"/>
    <w:rsid w:val="00505164"/>
    <w:rsid w:val="005056E6"/>
    <w:rsid w:val="00505BAC"/>
    <w:rsid w:val="00505D53"/>
    <w:rsid w:val="00505E25"/>
    <w:rsid w:val="00505E69"/>
    <w:rsid w:val="00506122"/>
    <w:rsid w:val="005061F0"/>
    <w:rsid w:val="00506345"/>
    <w:rsid w:val="00506438"/>
    <w:rsid w:val="005066D8"/>
    <w:rsid w:val="00506A4F"/>
    <w:rsid w:val="00506B07"/>
    <w:rsid w:val="00506B51"/>
    <w:rsid w:val="00506C8E"/>
    <w:rsid w:val="00506D5C"/>
    <w:rsid w:val="00506F56"/>
    <w:rsid w:val="0050718D"/>
    <w:rsid w:val="0050743E"/>
    <w:rsid w:val="0050753C"/>
    <w:rsid w:val="0050762B"/>
    <w:rsid w:val="00507659"/>
    <w:rsid w:val="0050768C"/>
    <w:rsid w:val="0050792F"/>
    <w:rsid w:val="00507D5B"/>
    <w:rsid w:val="005101BC"/>
    <w:rsid w:val="00510558"/>
    <w:rsid w:val="00510A60"/>
    <w:rsid w:val="0051139E"/>
    <w:rsid w:val="00511774"/>
    <w:rsid w:val="005118B1"/>
    <w:rsid w:val="00511F19"/>
    <w:rsid w:val="00512333"/>
    <w:rsid w:val="00512374"/>
    <w:rsid w:val="00512A2F"/>
    <w:rsid w:val="00512F3B"/>
    <w:rsid w:val="005135BD"/>
    <w:rsid w:val="005136CB"/>
    <w:rsid w:val="005136E4"/>
    <w:rsid w:val="005139EF"/>
    <w:rsid w:val="005143FB"/>
    <w:rsid w:val="00514CE8"/>
    <w:rsid w:val="00514F5B"/>
    <w:rsid w:val="0051542F"/>
    <w:rsid w:val="00515471"/>
    <w:rsid w:val="00515760"/>
    <w:rsid w:val="005157AA"/>
    <w:rsid w:val="005157EB"/>
    <w:rsid w:val="00515BA1"/>
    <w:rsid w:val="00515D82"/>
    <w:rsid w:val="00515E68"/>
    <w:rsid w:val="005163A3"/>
    <w:rsid w:val="00516E04"/>
    <w:rsid w:val="0051748E"/>
    <w:rsid w:val="00517708"/>
    <w:rsid w:val="005178B4"/>
    <w:rsid w:val="005179B0"/>
    <w:rsid w:val="005179F8"/>
    <w:rsid w:val="00517CE7"/>
    <w:rsid w:val="00517D44"/>
    <w:rsid w:val="00517DB4"/>
    <w:rsid w:val="00517DD8"/>
    <w:rsid w:val="00517F70"/>
    <w:rsid w:val="005200D0"/>
    <w:rsid w:val="005204FD"/>
    <w:rsid w:val="005208A1"/>
    <w:rsid w:val="00520A9C"/>
    <w:rsid w:val="00521033"/>
    <w:rsid w:val="00521254"/>
    <w:rsid w:val="005213FC"/>
    <w:rsid w:val="00521A3C"/>
    <w:rsid w:val="00521B08"/>
    <w:rsid w:val="00521B19"/>
    <w:rsid w:val="00521B9E"/>
    <w:rsid w:val="00521F9B"/>
    <w:rsid w:val="0052217B"/>
    <w:rsid w:val="00522867"/>
    <w:rsid w:val="005229D3"/>
    <w:rsid w:val="00522DC5"/>
    <w:rsid w:val="00522FD2"/>
    <w:rsid w:val="005237FC"/>
    <w:rsid w:val="0052390C"/>
    <w:rsid w:val="005239B3"/>
    <w:rsid w:val="00523EF1"/>
    <w:rsid w:val="00524359"/>
    <w:rsid w:val="005243CC"/>
    <w:rsid w:val="0052449E"/>
    <w:rsid w:val="00524BF9"/>
    <w:rsid w:val="00525584"/>
    <w:rsid w:val="00525846"/>
    <w:rsid w:val="00525A81"/>
    <w:rsid w:val="00525A9A"/>
    <w:rsid w:val="00525C07"/>
    <w:rsid w:val="00525CB2"/>
    <w:rsid w:val="00526443"/>
    <w:rsid w:val="005264CB"/>
    <w:rsid w:val="0052694F"/>
    <w:rsid w:val="00526B3F"/>
    <w:rsid w:val="00526D5A"/>
    <w:rsid w:val="005276C1"/>
    <w:rsid w:val="00527CEB"/>
    <w:rsid w:val="00527E12"/>
    <w:rsid w:val="00530284"/>
    <w:rsid w:val="00530709"/>
    <w:rsid w:val="005308F7"/>
    <w:rsid w:val="00530BF7"/>
    <w:rsid w:val="00530EF1"/>
    <w:rsid w:val="0053109A"/>
    <w:rsid w:val="00531498"/>
    <w:rsid w:val="00531658"/>
    <w:rsid w:val="005317A2"/>
    <w:rsid w:val="00531C51"/>
    <w:rsid w:val="00531E72"/>
    <w:rsid w:val="00531FBD"/>
    <w:rsid w:val="00532189"/>
    <w:rsid w:val="00532198"/>
    <w:rsid w:val="0053225B"/>
    <w:rsid w:val="0053273A"/>
    <w:rsid w:val="00532960"/>
    <w:rsid w:val="00532F0F"/>
    <w:rsid w:val="005331AE"/>
    <w:rsid w:val="00533276"/>
    <w:rsid w:val="00533539"/>
    <w:rsid w:val="005335EB"/>
    <w:rsid w:val="00533775"/>
    <w:rsid w:val="00533D17"/>
    <w:rsid w:val="00533D61"/>
    <w:rsid w:val="005341B7"/>
    <w:rsid w:val="0053427D"/>
    <w:rsid w:val="00534527"/>
    <w:rsid w:val="0053465B"/>
    <w:rsid w:val="00534901"/>
    <w:rsid w:val="00534C4D"/>
    <w:rsid w:val="00534F3C"/>
    <w:rsid w:val="00535171"/>
    <w:rsid w:val="00535193"/>
    <w:rsid w:val="0053579C"/>
    <w:rsid w:val="0053580D"/>
    <w:rsid w:val="00535883"/>
    <w:rsid w:val="00535889"/>
    <w:rsid w:val="00535C01"/>
    <w:rsid w:val="00536439"/>
    <w:rsid w:val="005368DC"/>
    <w:rsid w:val="0053696D"/>
    <w:rsid w:val="00536B19"/>
    <w:rsid w:val="0053732A"/>
    <w:rsid w:val="00537352"/>
    <w:rsid w:val="00537651"/>
    <w:rsid w:val="005377A1"/>
    <w:rsid w:val="00537C8E"/>
    <w:rsid w:val="00537CFB"/>
    <w:rsid w:val="00537D5B"/>
    <w:rsid w:val="00537FCC"/>
    <w:rsid w:val="00540189"/>
    <w:rsid w:val="005403A4"/>
    <w:rsid w:val="005406B7"/>
    <w:rsid w:val="0054089F"/>
    <w:rsid w:val="00540A35"/>
    <w:rsid w:val="00540CD7"/>
    <w:rsid w:val="00541170"/>
    <w:rsid w:val="005411CB"/>
    <w:rsid w:val="00541468"/>
    <w:rsid w:val="00541920"/>
    <w:rsid w:val="00541E60"/>
    <w:rsid w:val="00541E9A"/>
    <w:rsid w:val="00542124"/>
    <w:rsid w:val="005421B3"/>
    <w:rsid w:val="00542202"/>
    <w:rsid w:val="00542585"/>
    <w:rsid w:val="00542AA2"/>
    <w:rsid w:val="005430EF"/>
    <w:rsid w:val="0054334C"/>
    <w:rsid w:val="005438C6"/>
    <w:rsid w:val="00543930"/>
    <w:rsid w:val="00543A50"/>
    <w:rsid w:val="00543E31"/>
    <w:rsid w:val="00544144"/>
    <w:rsid w:val="0054419F"/>
    <w:rsid w:val="00544462"/>
    <w:rsid w:val="005444A5"/>
    <w:rsid w:val="0054472A"/>
    <w:rsid w:val="005448EB"/>
    <w:rsid w:val="00544970"/>
    <w:rsid w:val="00544CB3"/>
    <w:rsid w:val="00544F76"/>
    <w:rsid w:val="00545166"/>
    <w:rsid w:val="00545320"/>
    <w:rsid w:val="005455E4"/>
    <w:rsid w:val="00545892"/>
    <w:rsid w:val="00545ACE"/>
    <w:rsid w:val="00545B97"/>
    <w:rsid w:val="005466A7"/>
    <w:rsid w:val="005468E3"/>
    <w:rsid w:val="00546B53"/>
    <w:rsid w:val="00546C53"/>
    <w:rsid w:val="00546D2E"/>
    <w:rsid w:val="0054711C"/>
    <w:rsid w:val="00547581"/>
    <w:rsid w:val="00547974"/>
    <w:rsid w:val="00547E9A"/>
    <w:rsid w:val="00547F2E"/>
    <w:rsid w:val="00547F50"/>
    <w:rsid w:val="005502E6"/>
    <w:rsid w:val="00550439"/>
    <w:rsid w:val="005506A0"/>
    <w:rsid w:val="00550730"/>
    <w:rsid w:val="0055090A"/>
    <w:rsid w:val="00550D05"/>
    <w:rsid w:val="00550D9E"/>
    <w:rsid w:val="00550F88"/>
    <w:rsid w:val="005510CF"/>
    <w:rsid w:val="005511C9"/>
    <w:rsid w:val="0055127E"/>
    <w:rsid w:val="00551307"/>
    <w:rsid w:val="00551389"/>
    <w:rsid w:val="005513DF"/>
    <w:rsid w:val="005515D5"/>
    <w:rsid w:val="00551A1F"/>
    <w:rsid w:val="00551BEC"/>
    <w:rsid w:val="005524A2"/>
    <w:rsid w:val="005526D4"/>
    <w:rsid w:val="00552956"/>
    <w:rsid w:val="00552D30"/>
    <w:rsid w:val="00552E5E"/>
    <w:rsid w:val="00553207"/>
    <w:rsid w:val="0055383D"/>
    <w:rsid w:val="00553989"/>
    <w:rsid w:val="00553BDC"/>
    <w:rsid w:val="00553DF1"/>
    <w:rsid w:val="00553EF5"/>
    <w:rsid w:val="00554564"/>
    <w:rsid w:val="00554DB1"/>
    <w:rsid w:val="00555252"/>
    <w:rsid w:val="00555551"/>
    <w:rsid w:val="0055572F"/>
    <w:rsid w:val="005557E6"/>
    <w:rsid w:val="0055588E"/>
    <w:rsid w:val="0055596E"/>
    <w:rsid w:val="005559AC"/>
    <w:rsid w:val="00555AB6"/>
    <w:rsid w:val="00555ACD"/>
    <w:rsid w:val="00555BEA"/>
    <w:rsid w:val="00555DF9"/>
    <w:rsid w:val="0055606C"/>
    <w:rsid w:val="00556596"/>
    <w:rsid w:val="00556959"/>
    <w:rsid w:val="00557E48"/>
    <w:rsid w:val="00560232"/>
    <w:rsid w:val="005603A4"/>
    <w:rsid w:val="005609B4"/>
    <w:rsid w:val="00560AB5"/>
    <w:rsid w:val="00560AFB"/>
    <w:rsid w:val="00560B08"/>
    <w:rsid w:val="00560CC4"/>
    <w:rsid w:val="00560D23"/>
    <w:rsid w:val="00560F66"/>
    <w:rsid w:val="00560FBB"/>
    <w:rsid w:val="00560FF5"/>
    <w:rsid w:val="00561082"/>
    <w:rsid w:val="00561602"/>
    <w:rsid w:val="005616B1"/>
    <w:rsid w:val="00561A16"/>
    <w:rsid w:val="00561B49"/>
    <w:rsid w:val="00561D8F"/>
    <w:rsid w:val="00561DE3"/>
    <w:rsid w:val="00561E88"/>
    <w:rsid w:val="00561F87"/>
    <w:rsid w:val="00562096"/>
    <w:rsid w:val="00562221"/>
    <w:rsid w:val="00562504"/>
    <w:rsid w:val="0056295E"/>
    <w:rsid w:val="00562BBB"/>
    <w:rsid w:val="00562D91"/>
    <w:rsid w:val="00562DC4"/>
    <w:rsid w:val="00563091"/>
    <w:rsid w:val="0056313B"/>
    <w:rsid w:val="00563A8C"/>
    <w:rsid w:val="00563CA1"/>
    <w:rsid w:val="00564061"/>
    <w:rsid w:val="00564195"/>
    <w:rsid w:val="005644AF"/>
    <w:rsid w:val="0056496D"/>
    <w:rsid w:val="005649B0"/>
    <w:rsid w:val="00564A41"/>
    <w:rsid w:val="00564D06"/>
    <w:rsid w:val="00564F36"/>
    <w:rsid w:val="00565B76"/>
    <w:rsid w:val="00565E6F"/>
    <w:rsid w:val="0056661A"/>
    <w:rsid w:val="00566E57"/>
    <w:rsid w:val="00566FAF"/>
    <w:rsid w:val="005677D6"/>
    <w:rsid w:val="00567BDC"/>
    <w:rsid w:val="00567C14"/>
    <w:rsid w:val="00567CA6"/>
    <w:rsid w:val="00567D05"/>
    <w:rsid w:val="00567EFD"/>
    <w:rsid w:val="00570572"/>
    <w:rsid w:val="00570715"/>
    <w:rsid w:val="00570804"/>
    <w:rsid w:val="00570E6F"/>
    <w:rsid w:val="00570EEE"/>
    <w:rsid w:val="0057125C"/>
    <w:rsid w:val="005712B6"/>
    <w:rsid w:val="00571C7D"/>
    <w:rsid w:val="00571FA7"/>
    <w:rsid w:val="005720CA"/>
    <w:rsid w:val="0057234D"/>
    <w:rsid w:val="00572B03"/>
    <w:rsid w:val="00572B46"/>
    <w:rsid w:val="00572DB8"/>
    <w:rsid w:val="00572DCE"/>
    <w:rsid w:val="00573785"/>
    <w:rsid w:val="00573878"/>
    <w:rsid w:val="00573C24"/>
    <w:rsid w:val="00573FEF"/>
    <w:rsid w:val="005744A5"/>
    <w:rsid w:val="005745B6"/>
    <w:rsid w:val="00574782"/>
    <w:rsid w:val="0057486D"/>
    <w:rsid w:val="005748D1"/>
    <w:rsid w:val="00574F04"/>
    <w:rsid w:val="00575000"/>
    <w:rsid w:val="0057539C"/>
    <w:rsid w:val="00575443"/>
    <w:rsid w:val="00575597"/>
    <w:rsid w:val="00575821"/>
    <w:rsid w:val="00575DA6"/>
    <w:rsid w:val="005760E5"/>
    <w:rsid w:val="00576654"/>
    <w:rsid w:val="005766BF"/>
    <w:rsid w:val="00576CC8"/>
    <w:rsid w:val="005779CA"/>
    <w:rsid w:val="00577A30"/>
    <w:rsid w:val="00577ADA"/>
    <w:rsid w:val="00577AEC"/>
    <w:rsid w:val="00577D09"/>
    <w:rsid w:val="00577D5D"/>
    <w:rsid w:val="00577E72"/>
    <w:rsid w:val="00580162"/>
    <w:rsid w:val="00580C19"/>
    <w:rsid w:val="00580E31"/>
    <w:rsid w:val="00580F92"/>
    <w:rsid w:val="00581236"/>
    <w:rsid w:val="005816E2"/>
    <w:rsid w:val="00581BB2"/>
    <w:rsid w:val="00582004"/>
    <w:rsid w:val="0058205B"/>
    <w:rsid w:val="00582166"/>
    <w:rsid w:val="0058236C"/>
    <w:rsid w:val="005823A5"/>
    <w:rsid w:val="005825DC"/>
    <w:rsid w:val="00582678"/>
    <w:rsid w:val="00582748"/>
    <w:rsid w:val="005828CE"/>
    <w:rsid w:val="00582A22"/>
    <w:rsid w:val="00582A89"/>
    <w:rsid w:val="00582CBA"/>
    <w:rsid w:val="00582D19"/>
    <w:rsid w:val="005833DE"/>
    <w:rsid w:val="00583B4D"/>
    <w:rsid w:val="00583D8E"/>
    <w:rsid w:val="00583F01"/>
    <w:rsid w:val="00584739"/>
    <w:rsid w:val="00584BDE"/>
    <w:rsid w:val="0058522D"/>
    <w:rsid w:val="005853E5"/>
    <w:rsid w:val="005853FD"/>
    <w:rsid w:val="0058552B"/>
    <w:rsid w:val="005858CB"/>
    <w:rsid w:val="005859D1"/>
    <w:rsid w:val="00585BAC"/>
    <w:rsid w:val="0058654D"/>
    <w:rsid w:val="005867D6"/>
    <w:rsid w:val="005867FD"/>
    <w:rsid w:val="005868CC"/>
    <w:rsid w:val="0058693D"/>
    <w:rsid w:val="00586B08"/>
    <w:rsid w:val="00586E82"/>
    <w:rsid w:val="00587428"/>
    <w:rsid w:val="00587505"/>
    <w:rsid w:val="00587C0E"/>
    <w:rsid w:val="00587DC2"/>
    <w:rsid w:val="00587FF9"/>
    <w:rsid w:val="0059001A"/>
    <w:rsid w:val="005907B4"/>
    <w:rsid w:val="0059096D"/>
    <w:rsid w:val="00590DC9"/>
    <w:rsid w:val="00590FE0"/>
    <w:rsid w:val="005917D4"/>
    <w:rsid w:val="00591AE9"/>
    <w:rsid w:val="00591B76"/>
    <w:rsid w:val="00591BAE"/>
    <w:rsid w:val="00591F82"/>
    <w:rsid w:val="0059220E"/>
    <w:rsid w:val="0059225A"/>
    <w:rsid w:val="0059239D"/>
    <w:rsid w:val="005923C1"/>
    <w:rsid w:val="00592A62"/>
    <w:rsid w:val="00592C6A"/>
    <w:rsid w:val="00592D78"/>
    <w:rsid w:val="00592FAC"/>
    <w:rsid w:val="00593053"/>
    <w:rsid w:val="00593777"/>
    <w:rsid w:val="00593B1A"/>
    <w:rsid w:val="00593B2E"/>
    <w:rsid w:val="00593D00"/>
    <w:rsid w:val="00593FF9"/>
    <w:rsid w:val="0059410E"/>
    <w:rsid w:val="0059430C"/>
    <w:rsid w:val="005948D1"/>
    <w:rsid w:val="00595115"/>
    <w:rsid w:val="005956A5"/>
    <w:rsid w:val="00595A17"/>
    <w:rsid w:val="00595DCD"/>
    <w:rsid w:val="00596E4A"/>
    <w:rsid w:val="00597A10"/>
    <w:rsid w:val="005A0000"/>
    <w:rsid w:val="005A068A"/>
    <w:rsid w:val="005A0EC5"/>
    <w:rsid w:val="005A177C"/>
    <w:rsid w:val="005A1CC4"/>
    <w:rsid w:val="005A22A8"/>
    <w:rsid w:val="005A2AAA"/>
    <w:rsid w:val="005A2C28"/>
    <w:rsid w:val="005A2D9A"/>
    <w:rsid w:val="005A2F57"/>
    <w:rsid w:val="005A2F67"/>
    <w:rsid w:val="005A2FED"/>
    <w:rsid w:val="005A308C"/>
    <w:rsid w:val="005A31D6"/>
    <w:rsid w:val="005A32CA"/>
    <w:rsid w:val="005A33AC"/>
    <w:rsid w:val="005A33C0"/>
    <w:rsid w:val="005A342B"/>
    <w:rsid w:val="005A3774"/>
    <w:rsid w:val="005A3CCC"/>
    <w:rsid w:val="005A3DF3"/>
    <w:rsid w:val="005A3E35"/>
    <w:rsid w:val="005A3FEC"/>
    <w:rsid w:val="005A4111"/>
    <w:rsid w:val="005A4B70"/>
    <w:rsid w:val="005A5653"/>
    <w:rsid w:val="005A5693"/>
    <w:rsid w:val="005A59BD"/>
    <w:rsid w:val="005A5C1D"/>
    <w:rsid w:val="005A5FB2"/>
    <w:rsid w:val="005A6102"/>
    <w:rsid w:val="005A62C8"/>
    <w:rsid w:val="005A6512"/>
    <w:rsid w:val="005A6879"/>
    <w:rsid w:val="005A706F"/>
    <w:rsid w:val="005A7130"/>
    <w:rsid w:val="005A7263"/>
    <w:rsid w:val="005A7680"/>
    <w:rsid w:val="005A7CC7"/>
    <w:rsid w:val="005A7DBB"/>
    <w:rsid w:val="005A7DE7"/>
    <w:rsid w:val="005B00AE"/>
    <w:rsid w:val="005B0104"/>
    <w:rsid w:val="005B024C"/>
    <w:rsid w:val="005B04C0"/>
    <w:rsid w:val="005B0C28"/>
    <w:rsid w:val="005B0D93"/>
    <w:rsid w:val="005B0E3E"/>
    <w:rsid w:val="005B1094"/>
    <w:rsid w:val="005B1BC8"/>
    <w:rsid w:val="005B204E"/>
    <w:rsid w:val="005B221A"/>
    <w:rsid w:val="005B264E"/>
    <w:rsid w:val="005B28B4"/>
    <w:rsid w:val="005B2CF0"/>
    <w:rsid w:val="005B2DE3"/>
    <w:rsid w:val="005B2E7D"/>
    <w:rsid w:val="005B339F"/>
    <w:rsid w:val="005B3478"/>
    <w:rsid w:val="005B36DE"/>
    <w:rsid w:val="005B3CA9"/>
    <w:rsid w:val="005B4081"/>
    <w:rsid w:val="005B49DF"/>
    <w:rsid w:val="005B4A4E"/>
    <w:rsid w:val="005B4FFF"/>
    <w:rsid w:val="005B51FE"/>
    <w:rsid w:val="005B549D"/>
    <w:rsid w:val="005B5DE1"/>
    <w:rsid w:val="005B5E80"/>
    <w:rsid w:val="005B6176"/>
    <w:rsid w:val="005B69BA"/>
    <w:rsid w:val="005B6BD0"/>
    <w:rsid w:val="005B6DE0"/>
    <w:rsid w:val="005B6EFF"/>
    <w:rsid w:val="005B73B2"/>
    <w:rsid w:val="005B7752"/>
    <w:rsid w:val="005B784C"/>
    <w:rsid w:val="005B7B5C"/>
    <w:rsid w:val="005B7D0E"/>
    <w:rsid w:val="005B7D8C"/>
    <w:rsid w:val="005B7DF9"/>
    <w:rsid w:val="005B7E84"/>
    <w:rsid w:val="005B7E96"/>
    <w:rsid w:val="005C02F9"/>
    <w:rsid w:val="005C0440"/>
    <w:rsid w:val="005C05A3"/>
    <w:rsid w:val="005C0908"/>
    <w:rsid w:val="005C0E3B"/>
    <w:rsid w:val="005C0F45"/>
    <w:rsid w:val="005C10E9"/>
    <w:rsid w:val="005C119D"/>
    <w:rsid w:val="005C140E"/>
    <w:rsid w:val="005C1836"/>
    <w:rsid w:val="005C20A3"/>
    <w:rsid w:val="005C22A8"/>
    <w:rsid w:val="005C237B"/>
    <w:rsid w:val="005C24FD"/>
    <w:rsid w:val="005C2665"/>
    <w:rsid w:val="005C2738"/>
    <w:rsid w:val="005C29C3"/>
    <w:rsid w:val="005C2A08"/>
    <w:rsid w:val="005C2CEB"/>
    <w:rsid w:val="005C2F40"/>
    <w:rsid w:val="005C3079"/>
    <w:rsid w:val="005C359F"/>
    <w:rsid w:val="005C3BF5"/>
    <w:rsid w:val="005C4038"/>
    <w:rsid w:val="005C4078"/>
    <w:rsid w:val="005C4387"/>
    <w:rsid w:val="005C43CA"/>
    <w:rsid w:val="005C4550"/>
    <w:rsid w:val="005C4954"/>
    <w:rsid w:val="005C4E39"/>
    <w:rsid w:val="005C52A5"/>
    <w:rsid w:val="005C53B1"/>
    <w:rsid w:val="005C541B"/>
    <w:rsid w:val="005C5504"/>
    <w:rsid w:val="005C563F"/>
    <w:rsid w:val="005C584C"/>
    <w:rsid w:val="005C6261"/>
    <w:rsid w:val="005C6310"/>
    <w:rsid w:val="005C6390"/>
    <w:rsid w:val="005C6A23"/>
    <w:rsid w:val="005C72CC"/>
    <w:rsid w:val="005C7323"/>
    <w:rsid w:val="005C7728"/>
    <w:rsid w:val="005C782C"/>
    <w:rsid w:val="005C79BC"/>
    <w:rsid w:val="005C7A40"/>
    <w:rsid w:val="005C7C96"/>
    <w:rsid w:val="005C7E8E"/>
    <w:rsid w:val="005C7EFF"/>
    <w:rsid w:val="005D0366"/>
    <w:rsid w:val="005D0685"/>
    <w:rsid w:val="005D078D"/>
    <w:rsid w:val="005D0933"/>
    <w:rsid w:val="005D0D39"/>
    <w:rsid w:val="005D0EA4"/>
    <w:rsid w:val="005D12B4"/>
    <w:rsid w:val="005D13FA"/>
    <w:rsid w:val="005D17F7"/>
    <w:rsid w:val="005D1F3D"/>
    <w:rsid w:val="005D1F99"/>
    <w:rsid w:val="005D1FDA"/>
    <w:rsid w:val="005D2372"/>
    <w:rsid w:val="005D25D2"/>
    <w:rsid w:val="005D293E"/>
    <w:rsid w:val="005D2C1E"/>
    <w:rsid w:val="005D2E80"/>
    <w:rsid w:val="005D376E"/>
    <w:rsid w:val="005D3A63"/>
    <w:rsid w:val="005D3B65"/>
    <w:rsid w:val="005D3B7C"/>
    <w:rsid w:val="005D3E30"/>
    <w:rsid w:val="005D3FE7"/>
    <w:rsid w:val="005D40BC"/>
    <w:rsid w:val="005D4401"/>
    <w:rsid w:val="005D4D53"/>
    <w:rsid w:val="005D507A"/>
    <w:rsid w:val="005D5291"/>
    <w:rsid w:val="005D5A12"/>
    <w:rsid w:val="005D627B"/>
    <w:rsid w:val="005D6425"/>
    <w:rsid w:val="005D6BEA"/>
    <w:rsid w:val="005D766E"/>
    <w:rsid w:val="005E0177"/>
    <w:rsid w:val="005E03EA"/>
    <w:rsid w:val="005E04AF"/>
    <w:rsid w:val="005E04F1"/>
    <w:rsid w:val="005E06E0"/>
    <w:rsid w:val="005E084F"/>
    <w:rsid w:val="005E088A"/>
    <w:rsid w:val="005E0DEE"/>
    <w:rsid w:val="005E0F6E"/>
    <w:rsid w:val="005E1766"/>
    <w:rsid w:val="005E17F0"/>
    <w:rsid w:val="005E18FB"/>
    <w:rsid w:val="005E1E29"/>
    <w:rsid w:val="005E1FD0"/>
    <w:rsid w:val="005E222F"/>
    <w:rsid w:val="005E2BEB"/>
    <w:rsid w:val="005E2D0F"/>
    <w:rsid w:val="005E2E48"/>
    <w:rsid w:val="005E2FB5"/>
    <w:rsid w:val="005E3CDF"/>
    <w:rsid w:val="005E3F03"/>
    <w:rsid w:val="005E4045"/>
    <w:rsid w:val="005E4074"/>
    <w:rsid w:val="005E4571"/>
    <w:rsid w:val="005E463F"/>
    <w:rsid w:val="005E46D6"/>
    <w:rsid w:val="005E4E1F"/>
    <w:rsid w:val="005E4E56"/>
    <w:rsid w:val="005E4F5D"/>
    <w:rsid w:val="005E5191"/>
    <w:rsid w:val="005E548D"/>
    <w:rsid w:val="005E54F1"/>
    <w:rsid w:val="005E5554"/>
    <w:rsid w:val="005E5676"/>
    <w:rsid w:val="005E5A75"/>
    <w:rsid w:val="005E6028"/>
    <w:rsid w:val="005E6053"/>
    <w:rsid w:val="005E617F"/>
    <w:rsid w:val="005E629E"/>
    <w:rsid w:val="005E63D7"/>
    <w:rsid w:val="005E63DD"/>
    <w:rsid w:val="005E6A20"/>
    <w:rsid w:val="005E6C0B"/>
    <w:rsid w:val="005E6D8B"/>
    <w:rsid w:val="005E71A8"/>
    <w:rsid w:val="005E72DC"/>
    <w:rsid w:val="005E75BD"/>
    <w:rsid w:val="005E771F"/>
    <w:rsid w:val="005E77E1"/>
    <w:rsid w:val="005F0216"/>
    <w:rsid w:val="005F0501"/>
    <w:rsid w:val="005F054D"/>
    <w:rsid w:val="005F071E"/>
    <w:rsid w:val="005F0845"/>
    <w:rsid w:val="005F10DA"/>
    <w:rsid w:val="005F110A"/>
    <w:rsid w:val="005F12EF"/>
    <w:rsid w:val="005F16B1"/>
    <w:rsid w:val="005F16D4"/>
    <w:rsid w:val="005F187C"/>
    <w:rsid w:val="005F1AC7"/>
    <w:rsid w:val="005F1C30"/>
    <w:rsid w:val="005F1CDD"/>
    <w:rsid w:val="005F20B4"/>
    <w:rsid w:val="005F211B"/>
    <w:rsid w:val="005F2630"/>
    <w:rsid w:val="005F2EE4"/>
    <w:rsid w:val="005F3221"/>
    <w:rsid w:val="005F38FB"/>
    <w:rsid w:val="005F405D"/>
    <w:rsid w:val="005F44F3"/>
    <w:rsid w:val="005F4973"/>
    <w:rsid w:val="005F4AE7"/>
    <w:rsid w:val="005F4D03"/>
    <w:rsid w:val="005F4E40"/>
    <w:rsid w:val="005F505E"/>
    <w:rsid w:val="005F5380"/>
    <w:rsid w:val="005F54AA"/>
    <w:rsid w:val="005F55FA"/>
    <w:rsid w:val="005F5B76"/>
    <w:rsid w:val="005F5EE4"/>
    <w:rsid w:val="005F626F"/>
    <w:rsid w:val="005F682F"/>
    <w:rsid w:val="005F6895"/>
    <w:rsid w:val="005F694C"/>
    <w:rsid w:val="005F6C2A"/>
    <w:rsid w:val="005F7027"/>
    <w:rsid w:val="005F725E"/>
    <w:rsid w:val="005F7280"/>
    <w:rsid w:val="005F769A"/>
    <w:rsid w:val="005F7B4B"/>
    <w:rsid w:val="005F7DB5"/>
    <w:rsid w:val="005F7E8B"/>
    <w:rsid w:val="005F7E98"/>
    <w:rsid w:val="006007B4"/>
    <w:rsid w:val="00600814"/>
    <w:rsid w:val="00600A98"/>
    <w:rsid w:val="00600B31"/>
    <w:rsid w:val="00600D99"/>
    <w:rsid w:val="00600E3E"/>
    <w:rsid w:val="00600FE1"/>
    <w:rsid w:val="00601996"/>
    <w:rsid w:val="00601A0F"/>
    <w:rsid w:val="00601E48"/>
    <w:rsid w:val="00602CE7"/>
    <w:rsid w:val="00602DD8"/>
    <w:rsid w:val="00602E52"/>
    <w:rsid w:val="00602E8E"/>
    <w:rsid w:val="0060312B"/>
    <w:rsid w:val="00603791"/>
    <w:rsid w:val="00603B17"/>
    <w:rsid w:val="00603C18"/>
    <w:rsid w:val="00604006"/>
    <w:rsid w:val="0060426B"/>
    <w:rsid w:val="00604322"/>
    <w:rsid w:val="006043CC"/>
    <w:rsid w:val="006044F9"/>
    <w:rsid w:val="006048A0"/>
    <w:rsid w:val="0060498D"/>
    <w:rsid w:val="00604CA7"/>
    <w:rsid w:val="006054CD"/>
    <w:rsid w:val="00605971"/>
    <w:rsid w:val="00605ACD"/>
    <w:rsid w:val="00605B49"/>
    <w:rsid w:val="00606271"/>
    <w:rsid w:val="006066BA"/>
    <w:rsid w:val="00606732"/>
    <w:rsid w:val="0060707D"/>
    <w:rsid w:val="00607492"/>
    <w:rsid w:val="00607548"/>
    <w:rsid w:val="006103CA"/>
    <w:rsid w:val="00610473"/>
    <w:rsid w:val="0061089F"/>
    <w:rsid w:val="00610D9F"/>
    <w:rsid w:val="006116E3"/>
    <w:rsid w:val="0061176B"/>
    <w:rsid w:val="00611C77"/>
    <w:rsid w:val="00612144"/>
    <w:rsid w:val="00612185"/>
    <w:rsid w:val="00612565"/>
    <w:rsid w:val="00612790"/>
    <w:rsid w:val="00612EA2"/>
    <w:rsid w:val="0061308F"/>
    <w:rsid w:val="006130B2"/>
    <w:rsid w:val="006139A2"/>
    <w:rsid w:val="00613DB7"/>
    <w:rsid w:val="00613F04"/>
    <w:rsid w:val="00614127"/>
    <w:rsid w:val="00614316"/>
    <w:rsid w:val="00614D61"/>
    <w:rsid w:val="00614D72"/>
    <w:rsid w:val="00614E3A"/>
    <w:rsid w:val="006151BD"/>
    <w:rsid w:val="00615C5E"/>
    <w:rsid w:val="00615D3C"/>
    <w:rsid w:val="0061612A"/>
    <w:rsid w:val="0061638F"/>
    <w:rsid w:val="00616499"/>
    <w:rsid w:val="00616548"/>
    <w:rsid w:val="0061668E"/>
    <w:rsid w:val="00616C1C"/>
    <w:rsid w:val="00616D83"/>
    <w:rsid w:val="00616E7A"/>
    <w:rsid w:val="0061748D"/>
    <w:rsid w:val="00617A03"/>
    <w:rsid w:val="006206DA"/>
    <w:rsid w:val="0062071E"/>
    <w:rsid w:val="006208BE"/>
    <w:rsid w:val="006208C3"/>
    <w:rsid w:val="0062123F"/>
    <w:rsid w:val="00621316"/>
    <w:rsid w:val="00621403"/>
    <w:rsid w:val="00621545"/>
    <w:rsid w:val="00621B4D"/>
    <w:rsid w:val="00622464"/>
    <w:rsid w:val="006226C1"/>
    <w:rsid w:val="0062297F"/>
    <w:rsid w:val="00622B85"/>
    <w:rsid w:val="00622E6E"/>
    <w:rsid w:val="00622F74"/>
    <w:rsid w:val="00623002"/>
    <w:rsid w:val="0062311E"/>
    <w:rsid w:val="006236A3"/>
    <w:rsid w:val="0062383A"/>
    <w:rsid w:val="00623CB2"/>
    <w:rsid w:val="0062406F"/>
    <w:rsid w:val="0062418E"/>
    <w:rsid w:val="00624E39"/>
    <w:rsid w:val="00625373"/>
    <w:rsid w:val="00625847"/>
    <w:rsid w:val="00625E7E"/>
    <w:rsid w:val="00626AFB"/>
    <w:rsid w:val="006270A9"/>
    <w:rsid w:val="0062721A"/>
    <w:rsid w:val="0062742F"/>
    <w:rsid w:val="00627E41"/>
    <w:rsid w:val="00627E68"/>
    <w:rsid w:val="006300D3"/>
    <w:rsid w:val="006303C3"/>
    <w:rsid w:val="00630CCE"/>
    <w:rsid w:val="00630D58"/>
    <w:rsid w:val="00630F5A"/>
    <w:rsid w:val="00630F91"/>
    <w:rsid w:val="0063120F"/>
    <w:rsid w:val="0063131E"/>
    <w:rsid w:val="00631355"/>
    <w:rsid w:val="00631C3D"/>
    <w:rsid w:val="00631DCD"/>
    <w:rsid w:val="0063202F"/>
    <w:rsid w:val="00632460"/>
    <w:rsid w:val="00632951"/>
    <w:rsid w:val="00632B6B"/>
    <w:rsid w:val="00632BA0"/>
    <w:rsid w:val="00632D67"/>
    <w:rsid w:val="00632FC8"/>
    <w:rsid w:val="006330D5"/>
    <w:rsid w:val="00633291"/>
    <w:rsid w:val="006339ED"/>
    <w:rsid w:val="00633AE8"/>
    <w:rsid w:val="00633B87"/>
    <w:rsid w:val="00633DB1"/>
    <w:rsid w:val="006340A8"/>
    <w:rsid w:val="006340C3"/>
    <w:rsid w:val="00634399"/>
    <w:rsid w:val="006355A0"/>
    <w:rsid w:val="006360BE"/>
    <w:rsid w:val="006367F9"/>
    <w:rsid w:val="00636864"/>
    <w:rsid w:val="00636BC0"/>
    <w:rsid w:val="00636D3B"/>
    <w:rsid w:val="00637240"/>
    <w:rsid w:val="00637364"/>
    <w:rsid w:val="00637435"/>
    <w:rsid w:val="006375A0"/>
    <w:rsid w:val="00637798"/>
    <w:rsid w:val="00637A31"/>
    <w:rsid w:val="00637EA2"/>
    <w:rsid w:val="006406C7"/>
    <w:rsid w:val="00640986"/>
    <w:rsid w:val="00640FD6"/>
    <w:rsid w:val="00641539"/>
    <w:rsid w:val="00641627"/>
    <w:rsid w:val="0064197F"/>
    <w:rsid w:val="00641B82"/>
    <w:rsid w:val="00641D1C"/>
    <w:rsid w:val="0064221D"/>
    <w:rsid w:val="0064247C"/>
    <w:rsid w:val="00642626"/>
    <w:rsid w:val="0064286A"/>
    <w:rsid w:val="00642A9F"/>
    <w:rsid w:val="00642E68"/>
    <w:rsid w:val="00643006"/>
    <w:rsid w:val="006433C6"/>
    <w:rsid w:val="0064360F"/>
    <w:rsid w:val="00643631"/>
    <w:rsid w:val="00643965"/>
    <w:rsid w:val="00643EA0"/>
    <w:rsid w:val="006446D3"/>
    <w:rsid w:val="006453EA"/>
    <w:rsid w:val="00645497"/>
    <w:rsid w:val="0064549F"/>
    <w:rsid w:val="0064569E"/>
    <w:rsid w:val="00645C7A"/>
    <w:rsid w:val="00645D19"/>
    <w:rsid w:val="00645DE3"/>
    <w:rsid w:val="00645E6C"/>
    <w:rsid w:val="006461C9"/>
    <w:rsid w:val="006465FE"/>
    <w:rsid w:val="00646682"/>
    <w:rsid w:val="0064682D"/>
    <w:rsid w:val="00646BD6"/>
    <w:rsid w:val="00646BE5"/>
    <w:rsid w:val="00646D94"/>
    <w:rsid w:val="006470CF"/>
    <w:rsid w:val="0064721A"/>
    <w:rsid w:val="00647A7D"/>
    <w:rsid w:val="00647BB7"/>
    <w:rsid w:val="00647F8C"/>
    <w:rsid w:val="006502BD"/>
    <w:rsid w:val="00650A75"/>
    <w:rsid w:val="00650F09"/>
    <w:rsid w:val="00650FA6"/>
    <w:rsid w:val="00651262"/>
    <w:rsid w:val="00651452"/>
    <w:rsid w:val="0065145F"/>
    <w:rsid w:val="00651473"/>
    <w:rsid w:val="006515FB"/>
    <w:rsid w:val="00651E11"/>
    <w:rsid w:val="00651E3C"/>
    <w:rsid w:val="00651FB9"/>
    <w:rsid w:val="006528E1"/>
    <w:rsid w:val="00652B10"/>
    <w:rsid w:val="00652BE1"/>
    <w:rsid w:val="00652CEA"/>
    <w:rsid w:val="006530BA"/>
    <w:rsid w:val="00653175"/>
    <w:rsid w:val="006536BE"/>
    <w:rsid w:val="00653D39"/>
    <w:rsid w:val="00653F55"/>
    <w:rsid w:val="00653FA8"/>
    <w:rsid w:val="00654073"/>
    <w:rsid w:val="0065432F"/>
    <w:rsid w:val="006543BF"/>
    <w:rsid w:val="0065487D"/>
    <w:rsid w:val="00654B36"/>
    <w:rsid w:val="00655053"/>
    <w:rsid w:val="0065547B"/>
    <w:rsid w:val="006554B9"/>
    <w:rsid w:val="006554ED"/>
    <w:rsid w:val="0065589D"/>
    <w:rsid w:val="00655965"/>
    <w:rsid w:val="006559E8"/>
    <w:rsid w:val="00655A43"/>
    <w:rsid w:val="00655E4B"/>
    <w:rsid w:val="00655ED5"/>
    <w:rsid w:val="00656B6B"/>
    <w:rsid w:val="00656B82"/>
    <w:rsid w:val="00656D1D"/>
    <w:rsid w:val="006576F9"/>
    <w:rsid w:val="006577C7"/>
    <w:rsid w:val="0065787B"/>
    <w:rsid w:val="00657D01"/>
    <w:rsid w:val="0066019E"/>
    <w:rsid w:val="006602C2"/>
    <w:rsid w:val="00660328"/>
    <w:rsid w:val="00660385"/>
    <w:rsid w:val="00660624"/>
    <w:rsid w:val="00660672"/>
    <w:rsid w:val="00660693"/>
    <w:rsid w:val="006606A8"/>
    <w:rsid w:val="00660AB7"/>
    <w:rsid w:val="00661173"/>
    <w:rsid w:val="00661696"/>
    <w:rsid w:val="00661B44"/>
    <w:rsid w:val="00661E40"/>
    <w:rsid w:val="00662693"/>
    <w:rsid w:val="006627DD"/>
    <w:rsid w:val="006628C3"/>
    <w:rsid w:val="006628C9"/>
    <w:rsid w:val="00662BAD"/>
    <w:rsid w:val="00662BE5"/>
    <w:rsid w:val="006630B0"/>
    <w:rsid w:val="00663AA7"/>
    <w:rsid w:val="00663B7D"/>
    <w:rsid w:val="00663C7B"/>
    <w:rsid w:val="006640C9"/>
    <w:rsid w:val="006641F7"/>
    <w:rsid w:val="006649B8"/>
    <w:rsid w:val="00664CC6"/>
    <w:rsid w:val="00665427"/>
    <w:rsid w:val="006659AF"/>
    <w:rsid w:val="00665A73"/>
    <w:rsid w:val="00665B03"/>
    <w:rsid w:val="00665B66"/>
    <w:rsid w:val="00665BD1"/>
    <w:rsid w:val="00666069"/>
    <w:rsid w:val="0066617D"/>
    <w:rsid w:val="006661BB"/>
    <w:rsid w:val="006665AF"/>
    <w:rsid w:val="0066672E"/>
    <w:rsid w:val="0066677E"/>
    <w:rsid w:val="006668AE"/>
    <w:rsid w:val="006668B9"/>
    <w:rsid w:val="00666952"/>
    <w:rsid w:val="00666973"/>
    <w:rsid w:val="00666B00"/>
    <w:rsid w:val="00666B5B"/>
    <w:rsid w:val="006671DE"/>
    <w:rsid w:val="00667ACD"/>
    <w:rsid w:val="00667BB4"/>
    <w:rsid w:val="0067012C"/>
    <w:rsid w:val="0067015C"/>
    <w:rsid w:val="006701EF"/>
    <w:rsid w:val="0067099F"/>
    <w:rsid w:val="00670C21"/>
    <w:rsid w:val="00670C8D"/>
    <w:rsid w:val="00670E65"/>
    <w:rsid w:val="00671066"/>
    <w:rsid w:val="006711F3"/>
    <w:rsid w:val="00671361"/>
    <w:rsid w:val="00671BFB"/>
    <w:rsid w:val="00671C05"/>
    <w:rsid w:val="00671F2F"/>
    <w:rsid w:val="00671FDA"/>
    <w:rsid w:val="006721ED"/>
    <w:rsid w:val="006723CF"/>
    <w:rsid w:val="006724CD"/>
    <w:rsid w:val="0067270A"/>
    <w:rsid w:val="006727D6"/>
    <w:rsid w:val="00672831"/>
    <w:rsid w:val="00672BCE"/>
    <w:rsid w:val="00673075"/>
    <w:rsid w:val="0067337C"/>
    <w:rsid w:val="0067349E"/>
    <w:rsid w:val="006735BE"/>
    <w:rsid w:val="00673837"/>
    <w:rsid w:val="006738A0"/>
    <w:rsid w:val="00673AB1"/>
    <w:rsid w:val="00674116"/>
    <w:rsid w:val="00674555"/>
    <w:rsid w:val="00674762"/>
    <w:rsid w:val="00674913"/>
    <w:rsid w:val="00674BA6"/>
    <w:rsid w:val="00674C6C"/>
    <w:rsid w:val="00674DEF"/>
    <w:rsid w:val="00674E5D"/>
    <w:rsid w:val="00674FB1"/>
    <w:rsid w:val="00675108"/>
    <w:rsid w:val="006756B6"/>
    <w:rsid w:val="0067666C"/>
    <w:rsid w:val="0067669B"/>
    <w:rsid w:val="006769FE"/>
    <w:rsid w:val="00676DEB"/>
    <w:rsid w:val="00676E6A"/>
    <w:rsid w:val="0067738A"/>
    <w:rsid w:val="00677513"/>
    <w:rsid w:val="0067766D"/>
    <w:rsid w:val="006777DC"/>
    <w:rsid w:val="00677A80"/>
    <w:rsid w:val="00677B56"/>
    <w:rsid w:val="00677C96"/>
    <w:rsid w:val="00677DE3"/>
    <w:rsid w:val="00677F24"/>
    <w:rsid w:val="006802B6"/>
    <w:rsid w:val="006802F7"/>
    <w:rsid w:val="006803D5"/>
    <w:rsid w:val="00680462"/>
    <w:rsid w:val="006806DE"/>
    <w:rsid w:val="006807F8"/>
    <w:rsid w:val="00680A68"/>
    <w:rsid w:val="00680E88"/>
    <w:rsid w:val="00681370"/>
    <w:rsid w:val="006818A2"/>
    <w:rsid w:val="00681A2D"/>
    <w:rsid w:val="00681CD5"/>
    <w:rsid w:val="00681D29"/>
    <w:rsid w:val="00681E35"/>
    <w:rsid w:val="00682147"/>
    <w:rsid w:val="0068264F"/>
    <w:rsid w:val="00682BBF"/>
    <w:rsid w:val="00683023"/>
    <w:rsid w:val="006831AA"/>
    <w:rsid w:val="006834EF"/>
    <w:rsid w:val="0068374B"/>
    <w:rsid w:val="006837F7"/>
    <w:rsid w:val="00683B18"/>
    <w:rsid w:val="00683B42"/>
    <w:rsid w:val="00683D67"/>
    <w:rsid w:val="006845DF"/>
    <w:rsid w:val="006845FC"/>
    <w:rsid w:val="006848C8"/>
    <w:rsid w:val="00684A54"/>
    <w:rsid w:val="00684B0D"/>
    <w:rsid w:val="00684CBC"/>
    <w:rsid w:val="00684D7A"/>
    <w:rsid w:val="00684F3B"/>
    <w:rsid w:val="006852AD"/>
    <w:rsid w:val="006853AC"/>
    <w:rsid w:val="00685C29"/>
    <w:rsid w:val="00685DA3"/>
    <w:rsid w:val="00685EC7"/>
    <w:rsid w:val="006865D5"/>
    <w:rsid w:val="00686D9B"/>
    <w:rsid w:val="00686F49"/>
    <w:rsid w:val="006875DF"/>
    <w:rsid w:val="006875EA"/>
    <w:rsid w:val="00687727"/>
    <w:rsid w:val="006878C1"/>
    <w:rsid w:val="006879F6"/>
    <w:rsid w:val="00687A72"/>
    <w:rsid w:val="00687E43"/>
    <w:rsid w:val="00687FD3"/>
    <w:rsid w:val="0069070A"/>
    <w:rsid w:val="00690769"/>
    <w:rsid w:val="006907A9"/>
    <w:rsid w:val="0069096B"/>
    <w:rsid w:val="00690994"/>
    <w:rsid w:val="00690A57"/>
    <w:rsid w:val="0069100C"/>
    <w:rsid w:val="006912A6"/>
    <w:rsid w:val="00691F4A"/>
    <w:rsid w:val="0069227A"/>
    <w:rsid w:val="00692616"/>
    <w:rsid w:val="006927D1"/>
    <w:rsid w:val="00692806"/>
    <w:rsid w:val="0069301A"/>
    <w:rsid w:val="006930B3"/>
    <w:rsid w:val="0069381D"/>
    <w:rsid w:val="00693887"/>
    <w:rsid w:val="00693A4C"/>
    <w:rsid w:val="00693AEB"/>
    <w:rsid w:val="0069413B"/>
    <w:rsid w:val="00694723"/>
    <w:rsid w:val="00694729"/>
    <w:rsid w:val="00694B37"/>
    <w:rsid w:val="006950C2"/>
    <w:rsid w:val="00695495"/>
    <w:rsid w:val="006957C6"/>
    <w:rsid w:val="006957C9"/>
    <w:rsid w:val="006958E3"/>
    <w:rsid w:val="00695BAD"/>
    <w:rsid w:val="00695C80"/>
    <w:rsid w:val="00695D7D"/>
    <w:rsid w:val="00695DA3"/>
    <w:rsid w:val="00695EBC"/>
    <w:rsid w:val="00695F9C"/>
    <w:rsid w:val="00696052"/>
    <w:rsid w:val="006962B1"/>
    <w:rsid w:val="006963EF"/>
    <w:rsid w:val="0069668B"/>
    <w:rsid w:val="006969FB"/>
    <w:rsid w:val="00696BE3"/>
    <w:rsid w:val="006974B3"/>
    <w:rsid w:val="006979D4"/>
    <w:rsid w:val="00697BD0"/>
    <w:rsid w:val="00697C02"/>
    <w:rsid w:val="00697CEC"/>
    <w:rsid w:val="006A00D1"/>
    <w:rsid w:val="006A04CF"/>
    <w:rsid w:val="006A09E0"/>
    <w:rsid w:val="006A0D91"/>
    <w:rsid w:val="006A118A"/>
    <w:rsid w:val="006A1241"/>
    <w:rsid w:val="006A1366"/>
    <w:rsid w:val="006A1494"/>
    <w:rsid w:val="006A1CDB"/>
    <w:rsid w:val="006A1D0D"/>
    <w:rsid w:val="006A1DC8"/>
    <w:rsid w:val="006A1DD6"/>
    <w:rsid w:val="006A1F73"/>
    <w:rsid w:val="006A1F76"/>
    <w:rsid w:val="006A25BE"/>
    <w:rsid w:val="006A2DC0"/>
    <w:rsid w:val="006A2F7C"/>
    <w:rsid w:val="006A31CD"/>
    <w:rsid w:val="006A46A3"/>
    <w:rsid w:val="006A4728"/>
    <w:rsid w:val="006A4872"/>
    <w:rsid w:val="006A4A66"/>
    <w:rsid w:val="006A4A7C"/>
    <w:rsid w:val="006A5135"/>
    <w:rsid w:val="006A514F"/>
    <w:rsid w:val="006A5383"/>
    <w:rsid w:val="006A5A7A"/>
    <w:rsid w:val="006A5FE2"/>
    <w:rsid w:val="006A61D6"/>
    <w:rsid w:val="006A66E9"/>
    <w:rsid w:val="006A6831"/>
    <w:rsid w:val="006A6C02"/>
    <w:rsid w:val="006A6C5B"/>
    <w:rsid w:val="006A6CC4"/>
    <w:rsid w:val="006A6E8F"/>
    <w:rsid w:val="006A6F8B"/>
    <w:rsid w:val="006A738E"/>
    <w:rsid w:val="006A7A2A"/>
    <w:rsid w:val="006A7B1C"/>
    <w:rsid w:val="006A7BB3"/>
    <w:rsid w:val="006A7CEF"/>
    <w:rsid w:val="006B0298"/>
    <w:rsid w:val="006B0347"/>
    <w:rsid w:val="006B0BFA"/>
    <w:rsid w:val="006B0C65"/>
    <w:rsid w:val="006B0E1D"/>
    <w:rsid w:val="006B1174"/>
    <w:rsid w:val="006B12C8"/>
    <w:rsid w:val="006B18C1"/>
    <w:rsid w:val="006B193C"/>
    <w:rsid w:val="006B197E"/>
    <w:rsid w:val="006B1B30"/>
    <w:rsid w:val="006B1BB1"/>
    <w:rsid w:val="006B1D9E"/>
    <w:rsid w:val="006B210A"/>
    <w:rsid w:val="006B2372"/>
    <w:rsid w:val="006B24EC"/>
    <w:rsid w:val="006B255D"/>
    <w:rsid w:val="006B28DF"/>
    <w:rsid w:val="006B2993"/>
    <w:rsid w:val="006B3064"/>
    <w:rsid w:val="006B330D"/>
    <w:rsid w:val="006B35B0"/>
    <w:rsid w:val="006B3636"/>
    <w:rsid w:val="006B3DFF"/>
    <w:rsid w:val="006B3EF4"/>
    <w:rsid w:val="006B3F4E"/>
    <w:rsid w:val="006B47B1"/>
    <w:rsid w:val="006B484A"/>
    <w:rsid w:val="006B4B04"/>
    <w:rsid w:val="006B4C61"/>
    <w:rsid w:val="006B5026"/>
    <w:rsid w:val="006B55E1"/>
    <w:rsid w:val="006B56CA"/>
    <w:rsid w:val="006B5899"/>
    <w:rsid w:val="006B5CF1"/>
    <w:rsid w:val="006B65A8"/>
    <w:rsid w:val="006B6954"/>
    <w:rsid w:val="006B6B1C"/>
    <w:rsid w:val="006B6B9B"/>
    <w:rsid w:val="006B7299"/>
    <w:rsid w:val="006B75B5"/>
    <w:rsid w:val="006C032D"/>
    <w:rsid w:val="006C058F"/>
    <w:rsid w:val="006C06EB"/>
    <w:rsid w:val="006C0925"/>
    <w:rsid w:val="006C0941"/>
    <w:rsid w:val="006C0B5F"/>
    <w:rsid w:val="006C0D03"/>
    <w:rsid w:val="006C1036"/>
    <w:rsid w:val="006C11BB"/>
    <w:rsid w:val="006C1448"/>
    <w:rsid w:val="006C1497"/>
    <w:rsid w:val="006C1808"/>
    <w:rsid w:val="006C18C7"/>
    <w:rsid w:val="006C1D00"/>
    <w:rsid w:val="006C2101"/>
    <w:rsid w:val="006C24F9"/>
    <w:rsid w:val="006C25D2"/>
    <w:rsid w:val="006C28D6"/>
    <w:rsid w:val="006C2939"/>
    <w:rsid w:val="006C2A17"/>
    <w:rsid w:val="006C2AF4"/>
    <w:rsid w:val="006C3599"/>
    <w:rsid w:val="006C36B2"/>
    <w:rsid w:val="006C3B12"/>
    <w:rsid w:val="006C3C8E"/>
    <w:rsid w:val="006C4390"/>
    <w:rsid w:val="006C4547"/>
    <w:rsid w:val="006C4CCE"/>
    <w:rsid w:val="006C4D11"/>
    <w:rsid w:val="006C4E36"/>
    <w:rsid w:val="006C4E3A"/>
    <w:rsid w:val="006C56DD"/>
    <w:rsid w:val="006C5FCD"/>
    <w:rsid w:val="006C6239"/>
    <w:rsid w:val="006C6735"/>
    <w:rsid w:val="006C67BA"/>
    <w:rsid w:val="006C69F1"/>
    <w:rsid w:val="006C7035"/>
    <w:rsid w:val="006C732C"/>
    <w:rsid w:val="006C732E"/>
    <w:rsid w:val="006C75CF"/>
    <w:rsid w:val="006C78E4"/>
    <w:rsid w:val="006C7D6B"/>
    <w:rsid w:val="006D000C"/>
    <w:rsid w:val="006D011B"/>
    <w:rsid w:val="006D05FA"/>
    <w:rsid w:val="006D0D11"/>
    <w:rsid w:val="006D10D3"/>
    <w:rsid w:val="006D1371"/>
    <w:rsid w:val="006D1630"/>
    <w:rsid w:val="006D164E"/>
    <w:rsid w:val="006D16F0"/>
    <w:rsid w:val="006D17F5"/>
    <w:rsid w:val="006D18B1"/>
    <w:rsid w:val="006D1B22"/>
    <w:rsid w:val="006D26A1"/>
    <w:rsid w:val="006D2993"/>
    <w:rsid w:val="006D2BD0"/>
    <w:rsid w:val="006D2D9D"/>
    <w:rsid w:val="006D2DF9"/>
    <w:rsid w:val="006D2E96"/>
    <w:rsid w:val="006D317A"/>
    <w:rsid w:val="006D340A"/>
    <w:rsid w:val="006D36AB"/>
    <w:rsid w:val="006D38FE"/>
    <w:rsid w:val="006D3A02"/>
    <w:rsid w:val="006D3A36"/>
    <w:rsid w:val="006D3BC9"/>
    <w:rsid w:val="006D3F2C"/>
    <w:rsid w:val="006D4445"/>
    <w:rsid w:val="006D49B0"/>
    <w:rsid w:val="006D4B0A"/>
    <w:rsid w:val="006D4DAB"/>
    <w:rsid w:val="006D4EEC"/>
    <w:rsid w:val="006D5172"/>
    <w:rsid w:val="006D534B"/>
    <w:rsid w:val="006D5AAB"/>
    <w:rsid w:val="006D5BF2"/>
    <w:rsid w:val="006D61F9"/>
    <w:rsid w:val="006D62BB"/>
    <w:rsid w:val="006D62F8"/>
    <w:rsid w:val="006D65C6"/>
    <w:rsid w:val="006D69C9"/>
    <w:rsid w:val="006D6A50"/>
    <w:rsid w:val="006D6FA2"/>
    <w:rsid w:val="006D733E"/>
    <w:rsid w:val="006D7A1E"/>
    <w:rsid w:val="006D7C2E"/>
    <w:rsid w:val="006D7C46"/>
    <w:rsid w:val="006D7D7E"/>
    <w:rsid w:val="006D7EC5"/>
    <w:rsid w:val="006E0AD1"/>
    <w:rsid w:val="006E0ED9"/>
    <w:rsid w:val="006E11C7"/>
    <w:rsid w:val="006E141B"/>
    <w:rsid w:val="006E148B"/>
    <w:rsid w:val="006E1804"/>
    <w:rsid w:val="006E1842"/>
    <w:rsid w:val="006E184E"/>
    <w:rsid w:val="006E1C0E"/>
    <w:rsid w:val="006E2225"/>
    <w:rsid w:val="006E22BB"/>
    <w:rsid w:val="006E2384"/>
    <w:rsid w:val="006E3123"/>
    <w:rsid w:val="006E31D4"/>
    <w:rsid w:val="006E33D5"/>
    <w:rsid w:val="006E346F"/>
    <w:rsid w:val="006E3BE9"/>
    <w:rsid w:val="006E3BF7"/>
    <w:rsid w:val="006E3FEF"/>
    <w:rsid w:val="006E4D7A"/>
    <w:rsid w:val="006E4DB9"/>
    <w:rsid w:val="006E4E2F"/>
    <w:rsid w:val="006E4E38"/>
    <w:rsid w:val="006E4F4F"/>
    <w:rsid w:val="006E5377"/>
    <w:rsid w:val="006E556B"/>
    <w:rsid w:val="006E5802"/>
    <w:rsid w:val="006E6355"/>
    <w:rsid w:val="006E659E"/>
    <w:rsid w:val="006E6731"/>
    <w:rsid w:val="006E6773"/>
    <w:rsid w:val="006E6799"/>
    <w:rsid w:val="006E67A1"/>
    <w:rsid w:val="006E6F33"/>
    <w:rsid w:val="006E7361"/>
    <w:rsid w:val="006E73CF"/>
    <w:rsid w:val="006E77C8"/>
    <w:rsid w:val="006E79EA"/>
    <w:rsid w:val="006E7B3D"/>
    <w:rsid w:val="006F05C2"/>
    <w:rsid w:val="006F0794"/>
    <w:rsid w:val="006F0848"/>
    <w:rsid w:val="006F0A01"/>
    <w:rsid w:val="006F0EB0"/>
    <w:rsid w:val="006F257B"/>
    <w:rsid w:val="006F26C6"/>
    <w:rsid w:val="006F2961"/>
    <w:rsid w:val="006F2A4D"/>
    <w:rsid w:val="006F2C4C"/>
    <w:rsid w:val="006F3069"/>
    <w:rsid w:val="006F31EA"/>
    <w:rsid w:val="006F3279"/>
    <w:rsid w:val="006F3C5E"/>
    <w:rsid w:val="006F4215"/>
    <w:rsid w:val="006F4992"/>
    <w:rsid w:val="006F5017"/>
    <w:rsid w:val="006F5084"/>
    <w:rsid w:val="006F5118"/>
    <w:rsid w:val="006F5226"/>
    <w:rsid w:val="006F5642"/>
    <w:rsid w:val="006F5A5F"/>
    <w:rsid w:val="006F5AD1"/>
    <w:rsid w:val="006F5ADC"/>
    <w:rsid w:val="006F5D6A"/>
    <w:rsid w:val="006F5DD0"/>
    <w:rsid w:val="006F5E2C"/>
    <w:rsid w:val="006F6346"/>
    <w:rsid w:val="006F6800"/>
    <w:rsid w:val="006F6A69"/>
    <w:rsid w:val="006F6D20"/>
    <w:rsid w:val="006F734F"/>
    <w:rsid w:val="006F73AA"/>
    <w:rsid w:val="006F771A"/>
    <w:rsid w:val="006F79BB"/>
    <w:rsid w:val="006F7AD2"/>
    <w:rsid w:val="006F7AD9"/>
    <w:rsid w:val="006F7C9D"/>
    <w:rsid w:val="006F7CDB"/>
    <w:rsid w:val="006F7E93"/>
    <w:rsid w:val="00700741"/>
    <w:rsid w:val="0070088E"/>
    <w:rsid w:val="00700F31"/>
    <w:rsid w:val="00701100"/>
    <w:rsid w:val="0070195B"/>
    <w:rsid w:val="007019E6"/>
    <w:rsid w:val="0070202A"/>
    <w:rsid w:val="0070208A"/>
    <w:rsid w:val="00702167"/>
    <w:rsid w:val="007022D2"/>
    <w:rsid w:val="00702597"/>
    <w:rsid w:val="00702623"/>
    <w:rsid w:val="0070277B"/>
    <w:rsid w:val="00702794"/>
    <w:rsid w:val="0070291C"/>
    <w:rsid w:val="00702994"/>
    <w:rsid w:val="00702BAA"/>
    <w:rsid w:val="00702F2A"/>
    <w:rsid w:val="00702F71"/>
    <w:rsid w:val="007037F5"/>
    <w:rsid w:val="00703B9B"/>
    <w:rsid w:val="00704345"/>
    <w:rsid w:val="007055BE"/>
    <w:rsid w:val="00705DD7"/>
    <w:rsid w:val="00705E41"/>
    <w:rsid w:val="00705FEB"/>
    <w:rsid w:val="00706258"/>
    <w:rsid w:val="0070626C"/>
    <w:rsid w:val="007063BE"/>
    <w:rsid w:val="007064EA"/>
    <w:rsid w:val="0070651C"/>
    <w:rsid w:val="0070672C"/>
    <w:rsid w:val="00706AD4"/>
    <w:rsid w:val="007073B7"/>
    <w:rsid w:val="0070761F"/>
    <w:rsid w:val="00707684"/>
    <w:rsid w:val="007077B8"/>
    <w:rsid w:val="007078F0"/>
    <w:rsid w:val="00707AD7"/>
    <w:rsid w:val="00707C51"/>
    <w:rsid w:val="00707D60"/>
    <w:rsid w:val="00710019"/>
    <w:rsid w:val="00710276"/>
    <w:rsid w:val="00710558"/>
    <w:rsid w:val="00710BC0"/>
    <w:rsid w:val="00711022"/>
    <w:rsid w:val="007110E3"/>
    <w:rsid w:val="00711EEF"/>
    <w:rsid w:val="0071202C"/>
    <w:rsid w:val="0071254E"/>
    <w:rsid w:val="007126D2"/>
    <w:rsid w:val="00712BE4"/>
    <w:rsid w:val="0071332E"/>
    <w:rsid w:val="007135D2"/>
    <w:rsid w:val="00713676"/>
    <w:rsid w:val="00713677"/>
    <w:rsid w:val="007136E6"/>
    <w:rsid w:val="00713C98"/>
    <w:rsid w:val="00713CA4"/>
    <w:rsid w:val="00713E2F"/>
    <w:rsid w:val="0071413F"/>
    <w:rsid w:val="00714164"/>
    <w:rsid w:val="007144F3"/>
    <w:rsid w:val="0071530E"/>
    <w:rsid w:val="0071598F"/>
    <w:rsid w:val="007159B4"/>
    <w:rsid w:val="00715BBE"/>
    <w:rsid w:val="00715C1E"/>
    <w:rsid w:val="00715C50"/>
    <w:rsid w:val="00715DE4"/>
    <w:rsid w:val="00715F88"/>
    <w:rsid w:val="00715FF8"/>
    <w:rsid w:val="00716326"/>
    <w:rsid w:val="00716746"/>
    <w:rsid w:val="00716BEA"/>
    <w:rsid w:val="0071749B"/>
    <w:rsid w:val="007175E1"/>
    <w:rsid w:val="007176F6"/>
    <w:rsid w:val="00717987"/>
    <w:rsid w:val="00717B17"/>
    <w:rsid w:val="0072065A"/>
    <w:rsid w:val="00720717"/>
    <w:rsid w:val="00720943"/>
    <w:rsid w:val="00720B9B"/>
    <w:rsid w:val="00720C32"/>
    <w:rsid w:val="00720D89"/>
    <w:rsid w:val="007211B6"/>
    <w:rsid w:val="007213AE"/>
    <w:rsid w:val="0072152E"/>
    <w:rsid w:val="00721977"/>
    <w:rsid w:val="007219B6"/>
    <w:rsid w:val="00721A40"/>
    <w:rsid w:val="00721BBA"/>
    <w:rsid w:val="00721E2A"/>
    <w:rsid w:val="00721F35"/>
    <w:rsid w:val="00721F36"/>
    <w:rsid w:val="0072233D"/>
    <w:rsid w:val="0072276B"/>
    <w:rsid w:val="00723185"/>
    <w:rsid w:val="00723389"/>
    <w:rsid w:val="00723671"/>
    <w:rsid w:val="00723683"/>
    <w:rsid w:val="00723859"/>
    <w:rsid w:val="00723A44"/>
    <w:rsid w:val="00724108"/>
    <w:rsid w:val="007243E2"/>
    <w:rsid w:val="0072443C"/>
    <w:rsid w:val="007244B1"/>
    <w:rsid w:val="007244FC"/>
    <w:rsid w:val="007248D4"/>
    <w:rsid w:val="00724BA3"/>
    <w:rsid w:val="00724C48"/>
    <w:rsid w:val="00724EEF"/>
    <w:rsid w:val="00724F74"/>
    <w:rsid w:val="00725033"/>
    <w:rsid w:val="0072516A"/>
    <w:rsid w:val="007257E5"/>
    <w:rsid w:val="00725812"/>
    <w:rsid w:val="00725A4B"/>
    <w:rsid w:val="00725E1B"/>
    <w:rsid w:val="00725EE3"/>
    <w:rsid w:val="00725F96"/>
    <w:rsid w:val="00726428"/>
    <w:rsid w:val="00726E25"/>
    <w:rsid w:val="00727196"/>
    <w:rsid w:val="00727D9E"/>
    <w:rsid w:val="007300DF"/>
    <w:rsid w:val="0073012A"/>
    <w:rsid w:val="007304F9"/>
    <w:rsid w:val="00730608"/>
    <w:rsid w:val="007312B3"/>
    <w:rsid w:val="00731402"/>
    <w:rsid w:val="00731807"/>
    <w:rsid w:val="007319C3"/>
    <w:rsid w:val="00731B8B"/>
    <w:rsid w:val="0073278A"/>
    <w:rsid w:val="00732CA9"/>
    <w:rsid w:val="00732DF6"/>
    <w:rsid w:val="00732E23"/>
    <w:rsid w:val="00733000"/>
    <w:rsid w:val="0073341D"/>
    <w:rsid w:val="007336EE"/>
    <w:rsid w:val="00734334"/>
    <w:rsid w:val="00734CCD"/>
    <w:rsid w:val="00734E00"/>
    <w:rsid w:val="00734FB2"/>
    <w:rsid w:val="007350C3"/>
    <w:rsid w:val="0073517C"/>
    <w:rsid w:val="007356FB"/>
    <w:rsid w:val="007359B5"/>
    <w:rsid w:val="00735A11"/>
    <w:rsid w:val="00735B1B"/>
    <w:rsid w:val="007361AA"/>
    <w:rsid w:val="0073635D"/>
    <w:rsid w:val="00736BAB"/>
    <w:rsid w:val="00736C83"/>
    <w:rsid w:val="00736EE3"/>
    <w:rsid w:val="00736F10"/>
    <w:rsid w:val="00737103"/>
    <w:rsid w:val="0073716A"/>
    <w:rsid w:val="00737282"/>
    <w:rsid w:val="007372A7"/>
    <w:rsid w:val="00737705"/>
    <w:rsid w:val="00737C75"/>
    <w:rsid w:val="00737F35"/>
    <w:rsid w:val="0074016A"/>
    <w:rsid w:val="007401A9"/>
    <w:rsid w:val="007403D3"/>
    <w:rsid w:val="00740584"/>
    <w:rsid w:val="00740658"/>
    <w:rsid w:val="007406AA"/>
    <w:rsid w:val="00740814"/>
    <w:rsid w:val="007409FD"/>
    <w:rsid w:val="00740EC0"/>
    <w:rsid w:val="00741098"/>
    <w:rsid w:val="00741249"/>
    <w:rsid w:val="00741387"/>
    <w:rsid w:val="007414BD"/>
    <w:rsid w:val="00741763"/>
    <w:rsid w:val="00741CEE"/>
    <w:rsid w:val="00742A28"/>
    <w:rsid w:val="00742EDC"/>
    <w:rsid w:val="00743355"/>
    <w:rsid w:val="007433B0"/>
    <w:rsid w:val="007433B6"/>
    <w:rsid w:val="007434BE"/>
    <w:rsid w:val="0074377B"/>
    <w:rsid w:val="00743AC7"/>
    <w:rsid w:val="00743AED"/>
    <w:rsid w:val="00743BD9"/>
    <w:rsid w:val="00743C4E"/>
    <w:rsid w:val="00744038"/>
    <w:rsid w:val="007449AF"/>
    <w:rsid w:val="00744A08"/>
    <w:rsid w:val="00744A83"/>
    <w:rsid w:val="00744AC8"/>
    <w:rsid w:val="00744BB2"/>
    <w:rsid w:val="00744F2E"/>
    <w:rsid w:val="00744FE1"/>
    <w:rsid w:val="00745010"/>
    <w:rsid w:val="00745061"/>
    <w:rsid w:val="0074572D"/>
    <w:rsid w:val="0074574F"/>
    <w:rsid w:val="00745795"/>
    <w:rsid w:val="007459DF"/>
    <w:rsid w:val="00745A2E"/>
    <w:rsid w:val="00746472"/>
    <w:rsid w:val="00746A62"/>
    <w:rsid w:val="00747051"/>
    <w:rsid w:val="00747307"/>
    <w:rsid w:val="0074747C"/>
    <w:rsid w:val="007476A2"/>
    <w:rsid w:val="00747980"/>
    <w:rsid w:val="00747AC6"/>
    <w:rsid w:val="00747E47"/>
    <w:rsid w:val="007500E2"/>
    <w:rsid w:val="00750915"/>
    <w:rsid w:val="0075096B"/>
    <w:rsid w:val="00750E89"/>
    <w:rsid w:val="00750FE4"/>
    <w:rsid w:val="00751570"/>
    <w:rsid w:val="00751A42"/>
    <w:rsid w:val="00751BB8"/>
    <w:rsid w:val="0075218B"/>
    <w:rsid w:val="007522AB"/>
    <w:rsid w:val="0075259E"/>
    <w:rsid w:val="00752CA0"/>
    <w:rsid w:val="00752D3D"/>
    <w:rsid w:val="00752D8A"/>
    <w:rsid w:val="00752DE9"/>
    <w:rsid w:val="007536D7"/>
    <w:rsid w:val="007542F8"/>
    <w:rsid w:val="007545D6"/>
    <w:rsid w:val="00754BDE"/>
    <w:rsid w:val="00754E9F"/>
    <w:rsid w:val="00754F6B"/>
    <w:rsid w:val="00755187"/>
    <w:rsid w:val="00755286"/>
    <w:rsid w:val="0075559F"/>
    <w:rsid w:val="00755BA0"/>
    <w:rsid w:val="00756210"/>
    <w:rsid w:val="007564D9"/>
    <w:rsid w:val="0075670F"/>
    <w:rsid w:val="007569C3"/>
    <w:rsid w:val="00756AEB"/>
    <w:rsid w:val="0075707C"/>
    <w:rsid w:val="007571D8"/>
    <w:rsid w:val="0075730E"/>
    <w:rsid w:val="00757673"/>
    <w:rsid w:val="0075772D"/>
    <w:rsid w:val="00757F01"/>
    <w:rsid w:val="00760140"/>
    <w:rsid w:val="007604A8"/>
    <w:rsid w:val="0076056C"/>
    <w:rsid w:val="00760B20"/>
    <w:rsid w:val="00760C53"/>
    <w:rsid w:val="00760F66"/>
    <w:rsid w:val="00761001"/>
    <w:rsid w:val="00761099"/>
    <w:rsid w:val="0076119B"/>
    <w:rsid w:val="00761222"/>
    <w:rsid w:val="00761654"/>
    <w:rsid w:val="00761812"/>
    <w:rsid w:val="00761AB0"/>
    <w:rsid w:val="00761E34"/>
    <w:rsid w:val="0076224A"/>
    <w:rsid w:val="00762602"/>
    <w:rsid w:val="00762EBA"/>
    <w:rsid w:val="00762EBC"/>
    <w:rsid w:val="00763A66"/>
    <w:rsid w:val="00763C8B"/>
    <w:rsid w:val="007643C8"/>
    <w:rsid w:val="00764448"/>
    <w:rsid w:val="00764991"/>
    <w:rsid w:val="00764BA5"/>
    <w:rsid w:val="00764BA8"/>
    <w:rsid w:val="00764CDA"/>
    <w:rsid w:val="00764DD4"/>
    <w:rsid w:val="00764F85"/>
    <w:rsid w:val="00764F89"/>
    <w:rsid w:val="00765029"/>
    <w:rsid w:val="0076533F"/>
    <w:rsid w:val="0076549B"/>
    <w:rsid w:val="0076591F"/>
    <w:rsid w:val="00765952"/>
    <w:rsid w:val="00765967"/>
    <w:rsid w:val="007659F0"/>
    <w:rsid w:val="00765FA4"/>
    <w:rsid w:val="00765FD7"/>
    <w:rsid w:val="00766142"/>
    <w:rsid w:val="00766485"/>
    <w:rsid w:val="0076673D"/>
    <w:rsid w:val="0076678A"/>
    <w:rsid w:val="00766802"/>
    <w:rsid w:val="007668EF"/>
    <w:rsid w:val="00767292"/>
    <w:rsid w:val="00767513"/>
    <w:rsid w:val="00767D03"/>
    <w:rsid w:val="00767E5C"/>
    <w:rsid w:val="007709BD"/>
    <w:rsid w:val="00770CDB"/>
    <w:rsid w:val="00771868"/>
    <w:rsid w:val="00771DBD"/>
    <w:rsid w:val="00771DE1"/>
    <w:rsid w:val="00772E50"/>
    <w:rsid w:val="007730DE"/>
    <w:rsid w:val="007733F2"/>
    <w:rsid w:val="00773536"/>
    <w:rsid w:val="0077360B"/>
    <w:rsid w:val="00773870"/>
    <w:rsid w:val="00773A17"/>
    <w:rsid w:val="00773BB0"/>
    <w:rsid w:val="00773C21"/>
    <w:rsid w:val="00773C3C"/>
    <w:rsid w:val="00773CBF"/>
    <w:rsid w:val="00773D4E"/>
    <w:rsid w:val="007740E0"/>
    <w:rsid w:val="007744F3"/>
    <w:rsid w:val="007749B4"/>
    <w:rsid w:val="00774D29"/>
    <w:rsid w:val="00774DC4"/>
    <w:rsid w:val="007753A1"/>
    <w:rsid w:val="0077553A"/>
    <w:rsid w:val="00775572"/>
    <w:rsid w:val="0077602A"/>
    <w:rsid w:val="00776061"/>
    <w:rsid w:val="0077657E"/>
    <w:rsid w:val="007767EF"/>
    <w:rsid w:val="00776925"/>
    <w:rsid w:val="00776B9A"/>
    <w:rsid w:val="00776CE6"/>
    <w:rsid w:val="00776D9E"/>
    <w:rsid w:val="00776ECB"/>
    <w:rsid w:val="00776F85"/>
    <w:rsid w:val="00777017"/>
    <w:rsid w:val="00777D31"/>
    <w:rsid w:val="00777F1B"/>
    <w:rsid w:val="00777FEF"/>
    <w:rsid w:val="00777FF5"/>
    <w:rsid w:val="00780978"/>
    <w:rsid w:val="00780D15"/>
    <w:rsid w:val="00780D45"/>
    <w:rsid w:val="00780DE9"/>
    <w:rsid w:val="00780DFB"/>
    <w:rsid w:val="00781054"/>
    <w:rsid w:val="0078109C"/>
    <w:rsid w:val="0078116F"/>
    <w:rsid w:val="00781623"/>
    <w:rsid w:val="007816A2"/>
    <w:rsid w:val="0078173E"/>
    <w:rsid w:val="007817BC"/>
    <w:rsid w:val="00781974"/>
    <w:rsid w:val="00781A92"/>
    <w:rsid w:val="00781BD0"/>
    <w:rsid w:val="00782055"/>
    <w:rsid w:val="0078236C"/>
    <w:rsid w:val="00782794"/>
    <w:rsid w:val="00782AFB"/>
    <w:rsid w:val="00782D90"/>
    <w:rsid w:val="00783161"/>
    <w:rsid w:val="007831BA"/>
    <w:rsid w:val="007831E0"/>
    <w:rsid w:val="007835F0"/>
    <w:rsid w:val="00783BB2"/>
    <w:rsid w:val="00783D21"/>
    <w:rsid w:val="00783E9B"/>
    <w:rsid w:val="00784577"/>
    <w:rsid w:val="00784643"/>
    <w:rsid w:val="00784804"/>
    <w:rsid w:val="00784938"/>
    <w:rsid w:val="00784D71"/>
    <w:rsid w:val="00785228"/>
    <w:rsid w:val="00785371"/>
    <w:rsid w:val="00785E2A"/>
    <w:rsid w:val="00785F2F"/>
    <w:rsid w:val="0078618F"/>
    <w:rsid w:val="00786494"/>
    <w:rsid w:val="007867D1"/>
    <w:rsid w:val="00786A2B"/>
    <w:rsid w:val="00786A32"/>
    <w:rsid w:val="00786DFB"/>
    <w:rsid w:val="00786F31"/>
    <w:rsid w:val="00787397"/>
    <w:rsid w:val="00787428"/>
    <w:rsid w:val="0078747A"/>
    <w:rsid w:val="00787505"/>
    <w:rsid w:val="00787878"/>
    <w:rsid w:val="00787D0E"/>
    <w:rsid w:val="00787DEF"/>
    <w:rsid w:val="0079026F"/>
    <w:rsid w:val="0079028A"/>
    <w:rsid w:val="0079049E"/>
    <w:rsid w:val="007904FB"/>
    <w:rsid w:val="00790A67"/>
    <w:rsid w:val="00790B1A"/>
    <w:rsid w:val="00790B88"/>
    <w:rsid w:val="00791905"/>
    <w:rsid w:val="00791BC4"/>
    <w:rsid w:val="00791E3C"/>
    <w:rsid w:val="007923E9"/>
    <w:rsid w:val="007924F0"/>
    <w:rsid w:val="00792A96"/>
    <w:rsid w:val="007930A9"/>
    <w:rsid w:val="007932D9"/>
    <w:rsid w:val="00793315"/>
    <w:rsid w:val="007934AD"/>
    <w:rsid w:val="00793688"/>
    <w:rsid w:val="00793B4F"/>
    <w:rsid w:val="00793C09"/>
    <w:rsid w:val="00793F21"/>
    <w:rsid w:val="007940FB"/>
    <w:rsid w:val="007941D2"/>
    <w:rsid w:val="00794A47"/>
    <w:rsid w:val="00794ADA"/>
    <w:rsid w:val="00794D4B"/>
    <w:rsid w:val="00795218"/>
    <w:rsid w:val="007955DC"/>
    <w:rsid w:val="00795E94"/>
    <w:rsid w:val="007961DF"/>
    <w:rsid w:val="00796532"/>
    <w:rsid w:val="007968FE"/>
    <w:rsid w:val="00796A98"/>
    <w:rsid w:val="00796E98"/>
    <w:rsid w:val="00797686"/>
    <w:rsid w:val="007976C7"/>
    <w:rsid w:val="007978C4"/>
    <w:rsid w:val="00797922"/>
    <w:rsid w:val="00797B3D"/>
    <w:rsid w:val="00797BA9"/>
    <w:rsid w:val="00797BFB"/>
    <w:rsid w:val="00797C38"/>
    <w:rsid w:val="00797C87"/>
    <w:rsid w:val="00797D57"/>
    <w:rsid w:val="007A02F0"/>
    <w:rsid w:val="007A07F7"/>
    <w:rsid w:val="007A0A0C"/>
    <w:rsid w:val="007A114D"/>
    <w:rsid w:val="007A119B"/>
    <w:rsid w:val="007A139C"/>
    <w:rsid w:val="007A1A8B"/>
    <w:rsid w:val="007A1AB6"/>
    <w:rsid w:val="007A1E9C"/>
    <w:rsid w:val="007A2126"/>
    <w:rsid w:val="007A21BA"/>
    <w:rsid w:val="007A24C4"/>
    <w:rsid w:val="007A2B45"/>
    <w:rsid w:val="007A2B55"/>
    <w:rsid w:val="007A2C00"/>
    <w:rsid w:val="007A2FC3"/>
    <w:rsid w:val="007A3082"/>
    <w:rsid w:val="007A3441"/>
    <w:rsid w:val="007A378B"/>
    <w:rsid w:val="007A4132"/>
    <w:rsid w:val="007A5130"/>
    <w:rsid w:val="007A516E"/>
    <w:rsid w:val="007A58FD"/>
    <w:rsid w:val="007A593D"/>
    <w:rsid w:val="007A5C63"/>
    <w:rsid w:val="007A5F5F"/>
    <w:rsid w:val="007A6008"/>
    <w:rsid w:val="007A61D7"/>
    <w:rsid w:val="007A61ED"/>
    <w:rsid w:val="007A638D"/>
    <w:rsid w:val="007A69AB"/>
    <w:rsid w:val="007A6FD4"/>
    <w:rsid w:val="007A7061"/>
    <w:rsid w:val="007A707D"/>
    <w:rsid w:val="007A7269"/>
    <w:rsid w:val="007A72F8"/>
    <w:rsid w:val="007A7E6F"/>
    <w:rsid w:val="007B0950"/>
    <w:rsid w:val="007B0B36"/>
    <w:rsid w:val="007B0C09"/>
    <w:rsid w:val="007B0F2D"/>
    <w:rsid w:val="007B1021"/>
    <w:rsid w:val="007B10C2"/>
    <w:rsid w:val="007B12FF"/>
    <w:rsid w:val="007B1319"/>
    <w:rsid w:val="007B163B"/>
    <w:rsid w:val="007B1690"/>
    <w:rsid w:val="007B172C"/>
    <w:rsid w:val="007B1B16"/>
    <w:rsid w:val="007B1CD5"/>
    <w:rsid w:val="007B2054"/>
    <w:rsid w:val="007B2211"/>
    <w:rsid w:val="007B23B9"/>
    <w:rsid w:val="007B2BC0"/>
    <w:rsid w:val="007B2EA9"/>
    <w:rsid w:val="007B3051"/>
    <w:rsid w:val="007B365F"/>
    <w:rsid w:val="007B3A43"/>
    <w:rsid w:val="007B3BC3"/>
    <w:rsid w:val="007B3BCB"/>
    <w:rsid w:val="007B4196"/>
    <w:rsid w:val="007B4279"/>
    <w:rsid w:val="007B42D7"/>
    <w:rsid w:val="007B435B"/>
    <w:rsid w:val="007B43EF"/>
    <w:rsid w:val="007B473F"/>
    <w:rsid w:val="007B47A6"/>
    <w:rsid w:val="007B49EB"/>
    <w:rsid w:val="007B4C60"/>
    <w:rsid w:val="007B4CD1"/>
    <w:rsid w:val="007B540A"/>
    <w:rsid w:val="007B55A7"/>
    <w:rsid w:val="007B5AF7"/>
    <w:rsid w:val="007B68A1"/>
    <w:rsid w:val="007B7871"/>
    <w:rsid w:val="007C070E"/>
    <w:rsid w:val="007C07B2"/>
    <w:rsid w:val="007C0BAB"/>
    <w:rsid w:val="007C14F4"/>
    <w:rsid w:val="007C1796"/>
    <w:rsid w:val="007C209B"/>
    <w:rsid w:val="007C264E"/>
    <w:rsid w:val="007C2977"/>
    <w:rsid w:val="007C3289"/>
    <w:rsid w:val="007C333A"/>
    <w:rsid w:val="007C350E"/>
    <w:rsid w:val="007C36EA"/>
    <w:rsid w:val="007C384C"/>
    <w:rsid w:val="007C389E"/>
    <w:rsid w:val="007C3C11"/>
    <w:rsid w:val="007C4069"/>
    <w:rsid w:val="007C413B"/>
    <w:rsid w:val="007C44E0"/>
    <w:rsid w:val="007C4505"/>
    <w:rsid w:val="007C5106"/>
    <w:rsid w:val="007C5379"/>
    <w:rsid w:val="007C5477"/>
    <w:rsid w:val="007C56AF"/>
    <w:rsid w:val="007C58A1"/>
    <w:rsid w:val="007C5BEF"/>
    <w:rsid w:val="007C5D14"/>
    <w:rsid w:val="007C650E"/>
    <w:rsid w:val="007C6542"/>
    <w:rsid w:val="007C6DE0"/>
    <w:rsid w:val="007C7069"/>
    <w:rsid w:val="007C78BA"/>
    <w:rsid w:val="007C7BC3"/>
    <w:rsid w:val="007C7DF1"/>
    <w:rsid w:val="007D0160"/>
    <w:rsid w:val="007D0D3A"/>
    <w:rsid w:val="007D0F05"/>
    <w:rsid w:val="007D1250"/>
    <w:rsid w:val="007D1496"/>
    <w:rsid w:val="007D160B"/>
    <w:rsid w:val="007D18C9"/>
    <w:rsid w:val="007D1D92"/>
    <w:rsid w:val="007D1EE5"/>
    <w:rsid w:val="007D2216"/>
    <w:rsid w:val="007D2333"/>
    <w:rsid w:val="007D272F"/>
    <w:rsid w:val="007D2DD2"/>
    <w:rsid w:val="007D3788"/>
    <w:rsid w:val="007D3D47"/>
    <w:rsid w:val="007D3EFA"/>
    <w:rsid w:val="007D3F82"/>
    <w:rsid w:val="007D445F"/>
    <w:rsid w:val="007D4490"/>
    <w:rsid w:val="007D483D"/>
    <w:rsid w:val="007D48DE"/>
    <w:rsid w:val="007D4AC1"/>
    <w:rsid w:val="007D4BB0"/>
    <w:rsid w:val="007D5463"/>
    <w:rsid w:val="007D5751"/>
    <w:rsid w:val="007D5D06"/>
    <w:rsid w:val="007D5D3C"/>
    <w:rsid w:val="007D68B4"/>
    <w:rsid w:val="007D6DF6"/>
    <w:rsid w:val="007D6E26"/>
    <w:rsid w:val="007D740D"/>
    <w:rsid w:val="007D78B7"/>
    <w:rsid w:val="007D7CF7"/>
    <w:rsid w:val="007E00C4"/>
    <w:rsid w:val="007E0246"/>
    <w:rsid w:val="007E0532"/>
    <w:rsid w:val="007E0569"/>
    <w:rsid w:val="007E0635"/>
    <w:rsid w:val="007E0698"/>
    <w:rsid w:val="007E0A6C"/>
    <w:rsid w:val="007E1983"/>
    <w:rsid w:val="007E1A0D"/>
    <w:rsid w:val="007E1D20"/>
    <w:rsid w:val="007E1DB5"/>
    <w:rsid w:val="007E1E0B"/>
    <w:rsid w:val="007E21FF"/>
    <w:rsid w:val="007E2271"/>
    <w:rsid w:val="007E266C"/>
    <w:rsid w:val="007E28D5"/>
    <w:rsid w:val="007E2B93"/>
    <w:rsid w:val="007E30EA"/>
    <w:rsid w:val="007E32B0"/>
    <w:rsid w:val="007E34BA"/>
    <w:rsid w:val="007E38FD"/>
    <w:rsid w:val="007E3AF3"/>
    <w:rsid w:val="007E3B35"/>
    <w:rsid w:val="007E3BD6"/>
    <w:rsid w:val="007E3D7E"/>
    <w:rsid w:val="007E3E65"/>
    <w:rsid w:val="007E49EB"/>
    <w:rsid w:val="007E4FB3"/>
    <w:rsid w:val="007E5AFB"/>
    <w:rsid w:val="007E5BDA"/>
    <w:rsid w:val="007E5D1B"/>
    <w:rsid w:val="007E5DC7"/>
    <w:rsid w:val="007E5E60"/>
    <w:rsid w:val="007E62A9"/>
    <w:rsid w:val="007E6924"/>
    <w:rsid w:val="007E695F"/>
    <w:rsid w:val="007E6A57"/>
    <w:rsid w:val="007E6C1B"/>
    <w:rsid w:val="007E70DD"/>
    <w:rsid w:val="007E7224"/>
    <w:rsid w:val="007E7227"/>
    <w:rsid w:val="007E75F6"/>
    <w:rsid w:val="007E76FF"/>
    <w:rsid w:val="007E7704"/>
    <w:rsid w:val="007E770D"/>
    <w:rsid w:val="007E7981"/>
    <w:rsid w:val="007E7A7E"/>
    <w:rsid w:val="007F0181"/>
    <w:rsid w:val="007F032F"/>
    <w:rsid w:val="007F0686"/>
    <w:rsid w:val="007F0725"/>
    <w:rsid w:val="007F0C3C"/>
    <w:rsid w:val="007F1063"/>
    <w:rsid w:val="007F1824"/>
    <w:rsid w:val="007F1AFE"/>
    <w:rsid w:val="007F1FB6"/>
    <w:rsid w:val="007F203A"/>
    <w:rsid w:val="007F2AFB"/>
    <w:rsid w:val="007F2BB6"/>
    <w:rsid w:val="007F33AE"/>
    <w:rsid w:val="007F33BA"/>
    <w:rsid w:val="007F3900"/>
    <w:rsid w:val="007F3B5F"/>
    <w:rsid w:val="007F3C6A"/>
    <w:rsid w:val="007F4074"/>
    <w:rsid w:val="007F4428"/>
    <w:rsid w:val="007F468E"/>
    <w:rsid w:val="007F475F"/>
    <w:rsid w:val="007F4898"/>
    <w:rsid w:val="007F48B5"/>
    <w:rsid w:val="007F4C7E"/>
    <w:rsid w:val="007F50C0"/>
    <w:rsid w:val="007F526F"/>
    <w:rsid w:val="007F56D2"/>
    <w:rsid w:val="007F598C"/>
    <w:rsid w:val="007F5AD3"/>
    <w:rsid w:val="007F5C9E"/>
    <w:rsid w:val="007F5E45"/>
    <w:rsid w:val="007F6440"/>
    <w:rsid w:val="007F661B"/>
    <w:rsid w:val="007F705B"/>
    <w:rsid w:val="007F70C6"/>
    <w:rsid w:val="007F76C6"/>
    <w:rsid w:val="007F78BB"/>
    <w:rsid w:val="007F78FF"/>
    <w:rsid w:val="007F7BF4"/>
    <w:rsid w:val="007F7E56"/>
    <w:rsid w:val="008001FE"/>
    <w:rsid w:val="00800247"/>
    <w:rsid w:val="008006E3"/>
    <w:rsid w:val="008011E9"/>
    <w:rsid w:val="0080183D"/>
    <w:rsid w:val="00802102"/>
    <w:rsid w:val="00802F19"/>
    <w:rsid w:val="00803034"/>
    <w:rsid w:val="008031F9"/>
    <w:rsid w:val="00803201"/>
    <w:rsid w:val="00803238"/>
    <w:rsid w:val="00803684"/>
    <w:rsid w:val="00803766"/>
    <w:rsid w:val="00803811"/>
    <w:rsid w:val="0080396E"/>
    <w:rsid w:val="00803A25"/>
    <w:rsid w:val="00803CA1"/>
    <w:rsid w:val="00803E4C"/>
    <w:rsid w:val="00803E92"/>
    <w:rsid w:val="00804BCC"/>
    <w:rsid w:val="00805092"/>
    <w:rsid w:val="0080528C"/>
    <w:rsid w:val="00805518"/>
    <w:rsid w:val="008059D9"/>
    <w:rsid w:val="008064E6"/>
    <w:rsid w:val="0080671E"/>
    <w:rsid w:val="0080677D"/>
    <w:rsid w:val="00806812"/>
    <w:rsid w:val="00807190"/>
    <w:rsid w:val="00807788"/>
    <w:rsid w:val="008077BE"/>
    <w:rsid w:val="00807A73"/>
    <w:rsid w:val="00807B1B"/>
    <w:rsid w:val="00807E15"/>
    <w:rsid w:val="00807F96"/>
    <w:rsid w:val="0081030A"/>
    <w:rsid w:val="008104C8"/>
    <w:rsid w:val="00810813"/>
    <w:rsid w:val="00811125"/>
    <w:rsid w:val="0081142A"/>
    <w:rsid w:val="00811835"/>
    <w:rsid w:val="00811872"/>
    <w:rsid w:val="00811E65"/>
    <w:rsid w:val="00811F9D"/>
    <w:rsid w:val="00811FEF"/>
    <w:rsid w:val="0081232A"/>
    <w:rsid w:val="008124CD"/>
    <w:rsid w:val="008125A5"/>
    <w:rsid w:val="00813408"/>
    <w:rsid w:val="0081379F"/>
    <w:rsid w:val="008138AB"/>
    <w:rsid w:val="00813975"/>
    <w:rsid w:val="00813B9A"/>
    <w:rsid w:val="00813DC1"/>
    <w:rsid w:val="0081400B"/>
    <w:rsid w:val="00814330"/>
    <w:rsid w:val="008143D5"/>
    <w:rsid w:val="00814427"/>
    <w:rsid w:val="00814620"/>
    <w:rsid w:val="008148B5"/>
    <w:rsid w:val="00814919"/>
    <w:rsid w:val="00814AF5"/>
    <w:rsid w:val="00814CCA"/>
    <w:rsid w:val="00814F57"/>
    <w:rsid w:val="00815338"/>
    <w:rsid w:val="008153BA"/>
    <w:rsid w:val="00815797"/>
    <w:rsid w:val="00815B23"/>
    <w:rsid w:val="00815B93"/>
    <w:rsid w:val="00815D1D"/>
    <w:rsid w:val="00815DE1"/>
    <w:rsid w:val="0081676C"/>
    <w:rsid w:val="008169B2"/>
    <w:rsid w:val="00817373"/>
    <w:rsid w:val="00817455"/>
    <w:rsid w:val="0081793C"/>
    <w:rsid w:val="0082023A"/>
    <w:rsid w:val="008202A8"/>
    <w:rsid w:val="0082033F"/>
    <w:rsid w:val="0082061C"/>
    <w:rsid w:val="0082061F"/>
    <w:rsid w:val="00820B56"/>
    <w:rsid w:val="00820C79"/>
    <w:rsid w:val="00820DE7"/>
    <w:rsid w:val="008210B2"/>
    <w:rsid w:val="00821244"/>
    <w:rsid w:val="0082137C"/>
    <w:rsid w:val="008224C8"/>
    <w:rsid w:val="00822635"/>
    <w:rsid w:val="008226EA"/>
    <w:rsid w:val="00823450"/>
    <w:rsid w:val="00823488"/>
    <w:rsid w:val="008235B7"/>
    <w:rsid w:val="00823664"/>
    <w:rsid w:val="00823686"/>
    <w:rsid w:val="00823966"/>
    <w:rsid w:val="00824107"/>
    <w:rsid w:val="00824762"/>
    <w:rsid w:val="00824812"/>
    <w:rsid w:val="008248DD"/>
    <w:rsid w:val="00824DBE"/>
    <w:rsid w:val="00824FA2"/>
    <w:rsid w:val="0082513C"/>
    <w:rsid w:val="00825767"/>
    <w:rsid w:val="00826453"/>
    <w:rsid w:val="00826469"/>
    <w:rsid w:val="00826607"/>
    <w:rsid w:val="008266E6"/>
    <w:rsid w:val="0082689A"/>
    <w:rsid w:val="008269FB"/>
    <w:rsid w:val="00826CED"/>
    <w:rsid w:val="008273F0"/>
    <w:rsid w:val="00827547"/>
    <w:rsid w:val="008275F5"/>
    <w:rsid w:val="008302C6"/>
    <w:rsid w:val="00830463"/>
    <w:rsid w:val="00830558"/>
    <w:rsid w:val="008305D9"/>
    <w:rsid w:val="008308BE"/>
    <w:rsid w:val="0083091C"/>
    <w:rsid w:val="008309E0"/>
    <w:rsid w:val="00830DFF"/>
    <w:rsid w:val="00831714"/>
    <w:rsid w:val="00831834"/>
    <w:rsid w:val="008318E8"/>
    <w:rsid w:val="00831F58"/>
    <w:rsid w:val="00831FC0"/>
    <w:rsid w:val="008328DA"/>
    <w:rsid w:val="00832A3D"/>
    <w:rsid w:val="00832B0E"/>
    <w:rsid w:val="008330FE"/>
    <w:rsid w:val="0083323C"/>
    <w:rsid w:val="008332A1"/>
    <w:rsid w:val="00833329"/>
    <w:rsid w:val="00833A45"/>
    <w:rsid w:val="00833CA2"/>
    <w:rsid w:val="00833F62"/>
    <w:rsid w:val="008345EB"/>
    <w:rsid w:val="008347BD"/>
    <w:rsid w:val="0083494A"/>
    <w:rsid w:val="00834A7D"/>
    <w:rsid w:val="008351CA"/>
    <w:rsid w:val="00835527"/>
    <w:rsid w:val="00835606"/>
    <w:rsid w:val="0083578E"/>
    <w:rsid w:val="008359E1"/>
    <w:rsid w:val="00835AAB"/>
    <w:rsid w:val="00835C02"/>
    <w:rsid w:val="00835CE5"/>
    <w:rsid w:val="00835D67"/>
    <w:rsid w:val="0083657C"/>
    <w:rsid w:val="008367DB"/>
    <w:rsid w:val="00836A93"/>
    <w:rsid w:val="00836EAF"/>
    <w:rsid w:val="00836F9D"/>
    <w:rsid w:val="00837246"/>
    <w:rsid w:val="00837313"/>
    <w:rsid w:val="0083761F"/>
    <w:rsid w:val="0084004D"/>
    <w:rsid w:val="00840368"/>
    <w:rsid w:val="00840D56"/>
    <w:rsid w:val="00841185"/>
    <w:rsid w:val="0084175A"/>
    <w:rsid w:val="00841CF5"/>
    <w:rsid w:val="008421A8"/>
    <w:rsid w:val="0084276A"/>
    <w:rsid w:val="00842ACB"/>
    <w:rsid w:val="00842E6C"/>
    <w:rsid w:val="00842F13"/>
    <w:rsid w:val="008431C7"/>
    <w:rsid w:val="0084341C"/>
    <w:rsid w:val="0084345B"/>
    <w:rsid w:val="008434C6"/>
    <w:rsid w:val="008439E3"/>
    <w:rsid w:val="00843AD1"/>
    <w:rsid w:val="00843D4B"/>
    <w:rsid w:val="00843DF2"/>
    <w:rsid w:val="00843FAD"/>
    <w:rsid w:val="00844073"/>
    <w:rsid w:val="008443E2"/>
    <w:rsid w:val="008447F1"/>
    <w:rsid w:val="008448DB"/>
    <w:rsid w:val="0084498E"/>
    <w:rsid w:val="00844AB1"/>
    <w:rsid w:val="00844C4D"/>
    <w:rsid w:val="00844CAC"/>
    <w:rsid w:val="00844FB9"/>
    <w:rsid w:val="008450A5"/>
    <w:rsid w:val="008453DE"/>
    <w:rsid w:val="008455D1"/>
    <w:rsid w:val="00845653"/>
    <w:rsid w:val="00845753"/>
    <w:rsid w:val="0084598A"/>
    <w:rsid w:val="00845D6A"/>
    <w:rsid w:val="008464D5"/>
    <w:rsid w:val="00846AF3"/>
    <w:rsid w:val="00846CDE"/>
    <w:rsid w:val="00846DD2"/>
    <w:rsid w:val="0084702C"/>
    <w:rsid w:val="00847462"/>
    <w:rsid w:val="0084755F"/>
    <w:rsid w:val="008479C8"/>
    <w:rsid w:val="00847C87"/>
    <w:rsid w:val="00847CF6"/>
    <w:rsid w:val="00850067"/>
    <w:rsid w:val="008506C5"/>
    <w:rsid w:val="008507CF"/>
    <w:rsid w:val="00850B6A"/>
    <w:rsid w:val="00850D99"/>
    <w:rsid w:val="00851014"/>
    <w:rsid w:val="008510A1"/>
    <w:rsid w:val="00851102"/>
    <w:rsid w:val="00851302"/>
    <w:rsid w:val="00851507"/>
    <w:rsid w:val="00851AB1"/>
    <w:rsid w:val="00851AE6"/>
    <w:rsid w:val="00851B9F"/>
    <w:rsid w:val="00851F41"/>
    <w:rsid w:val="00852314"/>
    <w:rsid w:val="00852367"/>
    <w:rsid w:val="00852407"/>
    <w:rsid w:val="00852517"/>
    <w:rsid w:val="00852828"/>
    <w:rsid w:val="00852AE4"/>
    <w:rsid w:val="00853023"/>
    <w:rsid w:val="00853174"/>
    <w:rsid w:val="0085386E"/>
    <w:rsid w:val="00853A7A"/>
    <w:rsid w:val="00853B90"/>
    <w:rsid w:val="00853EB6"/>
    <w:rsid w:val="00853FB7"/>
    <w:rsid w:val="008548BD"/>
    <w:rsid w:val="00854A48"/>
    <w:rsid w:val="00854C52"/>
    <w:rsid w:val="00854DDC"/>
    <w:rsid w:val="00855071"/>
    <w:rsid w:val="00855181"/>
    <w:rsid w:val="0085528E"/>
    <w:rsid w:val="00855551"/>
    <w:rsid w:val="0085558D"/>
    <w:rsid w:val="00855E87"/>
    <w:rsid w:val="008563C2"/>
    <w:rsid w:val="00856A5E"/>
    <w:rsid w:val="00856BF9"/>
    <w:rsid w:val="00856C02"/>
    <w:rsid w:val="00856CDD"/>
    <w:rsid w:val="00856DFC"/>
    <w:rsid w:val="0085708B"/>
    <w:rsid w:val="008571A5"/>
    <w:rsid w:val="00857DEF"/>
    <w:rsid w:val="00860153"/>
    <w:rsid w:val="008601BD"/>
    <w:rsid w:val="00860287"/>
    <w:rsid w:val="00860971"/>
    <w:rsid w:val="00860BAC"/>
    <w:rsid w:val="00860DD2"/>
    <w:rsid w:val="0086190D"/>
    <w:rsid w:val="00861F8A"/>
    <w:rsid w:val="008620AF"/>
    <w:rsid w:val="00862109"/>
    <w:rsid w:val="008628A2"/>
    <w:rsid w:val="00862970"/>
    <w:rsid w:val="008629FD"/>
    <w:rsid w:val="00862A19"/>
    <w:rsid w:val="00863421"/>
    <w:rsid w:val="008634AB"/>
    <w:rsid w:val="0086361E"/>
    <w:rsid w:val="008638C1"/>
    <w:rsid w:val="00864137"/>
    <w:rsid w:val="008641A5"/>
    <w:rsid w:val="0086430F"/>
    <w:rsid w:val="0086437D"/>
    <w:rsid w:val="008643BC"/>
    <w:rsid w:val="0086442E"/>
    <w:rsid w:val="00864A6F"/>
    <w:rsid w:val="00864B47"/>
    <w:rsid w:val="00864D6B"/>
    <w:rsid w:val="008651D7"/>
    <w:rsid w:val="00865248"/>
    <w:rsid w:val="008654EA"/>
    <w:rsid w:val="0086555F"/>
    <w:rsid w:val="00865808"/>
    <w:rsid w:val="00865B5B"/>
    <w:rsid w:val="00865B86"/>
    <w:rsid w:val="00865E4D"/>
    <w:rsid w:val="008672C5"/>
    <w:rsid w:val="008673EA"/>
    <w:rsid w:val="008676AF"/>
    <w:rsid w:val="008676E0"/>
    <w:rsid w:val="00867815"/>
    <w:rsid w:val="00867941"/>
    <w:rsid w:val="00867CFB"/>
    <w:rsid w:val="008702C9"/>
    <w:rsid w:val="008709B1"/>
    <w:rsid w:val="00870A97"/>
    <w:rsid w:val="00870E7D"/>
    <w:rsid w:val="00870F01"/>
    <w:rsid w:val="008712F1"/>
    <w:rsid w:val="0087152E"/>
    <w:rsid w:val="00871609"/>
    <w:rsid w:val="00871B7D"/>
    <w:rsid w:val="0087221B"/>
    <w:rsid w:val="0087222C"/>
    <w:rsid w:val="00872417"/>
    <w:rsid w:val="008724EC"/>
    <w:rsid w:val="00872E6D"/>
    <w:rsid w:val="00873023"/>
    <w:rsid w:val="008735A1"/>
    <w:rsid w:val="00873693"/>
    <w:rsid w:val="00873B3E"/>
    <w:rsid w:val="00873E70"/>
    <w:rsid w:val="00873F25"/>
    <w:rsid w:val="008742C6"/>
    <w:rsid w:val="008746C7"/>
    <w:rsid w:val="008749C9"/>
    <w:rsid w:val="008750A2"/>
    <w:rsid w:val="00875135"/>
    <w:rsid w:val="008754E6"/>
    <w:rsid w:val="00875518"/>
    <w:rsid w:val="00876364"/>
    <w:rsid w:val="008764A4"/>
    <w:rsid w:val="0087654F"/>
    <w:rsid w:val="00876691"/>
    <w:rsid w:val="0087684B"/>
    <w:rsid w:val="0087700B"/>
    <w:rsid w:val="00877A17"/>
    <w:rsid w:val="00877A46"/>
    <w:rsid w:val="00877A7A"/>
    <w:rsid w:val="00877D3A"/>
    <w:rsid w:val="00877EE2"/>
    <w:rsid w:val="00877F32"/>
    <w:rsid w:val="00880023"/>
    <w:rsid w:val="0088008F"/>
    <w:rsid w:val="00880419"/>
    <w:rsid w:val="0088098F"/>
    <w:rsid w:val="00880AD0"/>
    <w:rsid w:val="00880C55"/>
    <w:rsid w:val="00880D9F"/>
    <w:rsid w:val="00880F63"/>
    <w:rsid w:val="00881363"/>
    <w:rsid w:val="00881469"/>
    <w:rsid w:val="00881669"/>
    <w:rsid w:val="00881714"/>
    <w:rsid w:val="00881749"/>
    <w:rsid w:val="00881A8F"/>
    <w:rsid w:val="00881AEC"/>
    <w:rsid w:val="00881ECC"/>
    <w:rsid w:val="00882397"/>
    <w:rsid w:val="008823C8"/>
    <w:rsid w:val="008824BD"/>
    <w:rsid w:val="008825DC"/>
    <w:rsid w:val="00882651"/>
    <w:rsid w:val="0088297A"/>
    <w:rsid w:val="00882A5B"/>
    <w:rsid w:val="00882F14"/>
    <w:rsid w:val="0088310F"/>
    <w:rsid w:val="00883607"/>
    <w:rsid w:val="008838E9"/>
    <w:rsid w:val="00883D5D"/>
    <w:rsid w:val="00883F34"/>
    <w:rsid w:val="00884268"/>
    <w:rsid w:val="0088438C"/>
    <w:rsid w:val="00884C3A"/>
    <w:rsid w:val="00885784"/>
    <w:rsid w:val="00885832"/>
    <w:rsid w:val="0088589C"/>
    <w:rsid w:val="0088615F"/>
    <w:rsid w:val="008861C7"/>
    <w:rsid w:val="0088644D"/>
    <w:rsid w:val="008867D4"/>
    <w:rsid w:val="008868B5"/>
    <w:rsid w:val="0088710A"/>
    <w:rsid w:val="008873BA"/>
    <w:rsid w:val="0088774D"/>
    <w:rsid w:val="00887E2B"/>
    <w:rsid w:val="00887EDD"/>
    <w:rsid w:val="008902C9"/>
    <w:rsid w:val="008903C3"/>
    <w:rsid w:val="00890477"/>
    <w:rsid w:val="0089047B"/>
    <w:rsid w:val="00890696"/>
    <w:rsid w:val="00890A38"/>
    <w:rsid w:val="00890BC4"/>
    <w:rsid w:val="00890D87"/>
    <w:rsid w:val="00890F3B"/>
    <w:rsid w:val="00891073"/>
    <w:rsid w:val="0089108D"/>
    <w:rsid w:val="008913C0"/>
    <w:rsid w:val="00891AF3"/>
    <w:rsid w:val="00891BAA"/>
    <w:rsid w:val="00891CD4"/>
    <w:rsid w:val="00891D11"/>
    <w:rsid w:val="00891FF0"/>
    <w:rsid w:val="008924C4"/>
    <w:rsid w:val="0089267E"/>
    <w:rsid w:val="008926C7"/>
    <w:rsid w:val="00892C00"/>
    <w:rsid w:val="00892CCF"/>
    <w:rsid w:val="00892E0C"/>
    <w:rsid w:val="00892EA5"/>
    <w:rsid w:val="008930DC"/>
    <w:rsid w:val="00893143"/>
    <w:rsid w:val="0089316A"/>
    <w:rsid w:val="0089335D"/>
    <w:rsid w:val="008933D1"/>
    <w:rsid w:val="008933DC"/>
    <w:rsid w:val="008934AA"/>
    <w:rsid w:val="008934CD"/>
    <w:rsid w:val="00893967"/>
    <w:rsid w:val="008939D8"/>
    <w:rsid w:val="00893B3D"/>
    <w:rsid w:val="0089422A"/>
    <w:rsid w:val="008944A7"/>
    <w:rsid w:val="00894757"/>
    <w:rsid w:val="00894B60"/>
    <w:rsid w:val="00895429"/>
    <w:rsid w:val="00895516"/>
    <w:rsid w:val="008958E1"/>
    <w:rsid w:val="00895E78"/>
    <w:rsid w:val="008961E2"/>
    <w:rsid w:val="0089626C"/>
    <w:rsid w:val="00896327"/>
    <w:rsid w:val="008967F1"/>
    <w:rsid w:val="00896A7E"/>
    <w:rsid w:val="00896C98"/>
    <w:rsid w:val="00896D66"/>
    <w:rsid w:val="008976BD"/>
    <w:rsid w:val="008979F0"/>
    <w:rsid w:val="00897A24"/>
    <w:rsid w:val="00897A48"/>
    <w:rsid w:val="00897B42"/>
    <w:rsid w:val="00897CF5"/>
    <w:rsid w:val="00897EA9"/>
    <w:rsid w:val="008A0345"/>
    <w:rsid w:val="008A04A7"/>
    <w:rsid w:val="008A0644"/>
    <w:rsid w:val="008A09FE"/>
    <w:rsid w:val="008A0D84"/>
    <w:rsid w:val="008A0DA4"/>
    <w:rsid w:val="008A0EE1"/>
    <w:rsid w:val="008A104F"/>
    <w:rsid w:val="008A1A86"/>
    <w:rsid w:val="008A1EC9"/>
    <w:rsid w:val="008A1F65"/>
    <w:rsid w:val="008A270B"/>
    <w:rsid w:val="008A2B3A"/>
    <w:rsid w:val="008A2CA6"/>
    <w:rsid w:val="008A314A"/>
    <w:rsid w:val="008A391D"/>
    <w:rsid w:val="008A3BA4"/>
    <w:rsid w:val="008A3ED2"/>
    <w:rsid w:val="008A4091"/>
    <w:rsid w:val="008A4541"/>
    <w:rsid w:val="008A4A12"/>
    <w:rsid w:val="008A54B9"/>
    <w:rsid w:val="008A57EC"/>
    <w:rsid w:val="008A594D"/>
    <w:rsid w:val="008A6248"/>
    <w:rsid w:val="008A64AF"/>
    <w:rsid w:val="008A64C1"/>
    <w:rsid w:val="008A65D5"/>
    <w:rsid w:val="008A6ED0"/>
    <w:rsid w:val="008A6EED"/>
    <w:rsid w:val="008A707C"/>
    <w:rsid w:val="008A7431"/>
    <w:rsid w:val="008A7614"/>
    <w:rsid w:val="008A78BA"/>
    <w:rsid w:val="008A7940"/>
    <w:rsid w:val="008A7DF5"/>
    <w:rsid w:val="008A7F1B"/>
    <w:rsid w:val="008B01E2"/>
    <w:rsid w:val="008B0D2A"/>
    <w:rsid w:val="008B122E"/>
    <w:rsid w:val="008B13BA"/>
    <w:rsid w:val="008B1481"/>
    <w:rsid w:val="008B1691"/>
    <w:rsid w:val="008B193E"/>
    <w:rsid w:val="008B1976"/>
    <w:rsid w:val="008B1A4B"/>
    <w:rsid w:val="008B1BB0"/>
    <w:rsid w:val="008B1FC1"/>
    <w:rsid w:val="008B2013"/>
    <w:rsid w:val="008B27ED"/>
    <w:rsid w:val="008B2839"/>
    <w:rsid w:val="008B34CB"/>
    <w:rsid w:val="008B3659"/>
    <w:rsid w:val="008B3837"/>
    <w:rsid w:val="008B386B"/>
    <w:rsid w:val="008B3881"/>
    <w:rsid w:val="008B3B96"/>
    <w:rsid w:val="008B4207"/>
    <w:rsid w:val="008B48B6"/>
    <w:rsid w:val="008B4961"/>
    <w:rsid w:val="008B4AAD"/>
    <w:rsid w:val="008B4D3F"/>
    <w:rsid w:val="008B4FA8"/>
    <w:rsid w:val="008B501F"/>
    <w:rsid w:val="008B537A"/>
    <w:rsid w:val="008B54E4"/>
    <w:rsid w:val="008B55E5"/>
    <w:rsid w:val="008B5BD7"/>
    <w:rsid w:val="008B5DAE"/>
    <w:rsid w:val="008B5EE1"/>
    <w:rsid w:val="008B5EE6"/>
    <w:rsid w:val="008B616F"/>
    <w:rsid w:val="008B64AD"/>
    <w:rsid w:val="008B69E3"/>
    <w:rsid w:val="008B6CD6"/>
    <w:rsid w:val="008B6FBC"/>
    <w:rsid w:val="008B7493"/>
    <w:rsid w:val="008B773B"/>
    <w:rsid w:val="008B7892"/>
    <w:rsid w:val="008B7BBB"/>
    <w:rsid w:val="008B7E12"/>
    <w:rsid w:val="008B7E61"/>
    <w:rsid w:val="008B7F80"/>
    <w:rsid w:val="008C0161"/>
    <w:rsid w:val="008C01EE"/>
    <w:rsid w:val="008C02EC"/>
    <w:rsid w:val="008C0351"/>
    <w:rsid w:val="008C0650"/>
    <w:rsid w:val="008C0D88"/>
    <w:rsid w:val="008C0D99"/>
    <w:rsid w:val="008C0E14"/>
    <w:rsid w:val="008C14D0"/>
    <w:rsid w:val="008C1572"/>
    <w:rsid w:val="008C16C9"/>
    <w:rsid w:val="008C1A79"/>
    <w:rsid w:val="008C1E6D"/>
    <w:rsid w:val="008C2055"/>
    <w:rsid w:val="008C20D3"/>
    <w:rsid w:val="008C224C"/>
    <w:rsid w:val="008C2EBC"/>
    <w:rsid w:val="008C31BA"/>
    <w:rsid w:val="008C3263"/>
    <w:rsid w:val="008C3271"/>
    <w:rsid w:val="008C34F4"/>
    <w:rsid w:val="008C378E"/>
    <w:rsid w:val="008C37A3"/>
    <w:rsid w:val="008C3C34"/>
    <w:rsid w:val="008C3CF1"/>
    <w:rsid w:val="008C3D54"/>
    <w:rsid w:val="008C3EE4"/>
    <w:rsid w:val="008C3FAD"/>
    <w:rsid w:val="008C4058"/>
    <w:rsid w:val="008C413C"/>
    <w:rsid w:val="008C4184"/>
    <w:rsid w:val="008C4652"/>
    <w:rsid w:val="008C49CB"/>
    <w:rsid w:val="008C4C15"/>
    <w:rsid w:val="008C4D01"/>
    <w:rsid w:val="008C51C6"/>
    <w:rsid w:val="008C529B"/>
    <w:rsid w:val="008C59EE"/>
    <w:rsid w:val="008C5C33"/>
    <w:rsid w:val="008C5D8B"/>
    <w:rsid w:val="008C6048"/>
    <w:rsid w:val="008C6900"/>
    <w:rsid w:val="008C72AB"/>
    <w:rsid w:val="008C74AE"/>
    <w:rsid w:val="008C78F3"/>
    <w:rsid w:val="008C7B37"/>
    <w:rsid w:val="008C7CF6"/>
    <w:rsid w:val="008D00DE"/>
    <w:rsid w:val="008D0247"/>
    <w:rsid w:val="008D04C1"/>
    <w:rsid w:val="008D0759"/>
    <w:rsid w:val="008D07AC"/>
    <w:rsid w:val="008D0992"/>
    <w:rsid w:val="008D0C8F"/>
    <w:rsid w:val="008D0F82"/>
    <w:rsid w:val="008D182C"/>
    <w:rsid w:val="008D186E"/>
    <w:rsid w:val="008D18F2"/>
    <w:rsid w:val="008D1C0A"/>
    <w:rsid w:val="008D2146"/>
    <w:rsid w:val="008D2152"/>
    <w:rsid w:val="008D255F"/>
    <w:rsid w:val="008D2EFC"/>
    <w:rsid w:val="008D3047"/>
    <w:rsid w:val="008D31F5"/>
    <w:rsid w:val="008D329A"/>
    <w:rsid w:val="008D3914"/>
    <w:rsid w:val="008D3A76"/>
    <w:rsid w:val="008D4676"/>
    <w:rsid w:val="008D486B"/>
    <w:rsid w:val="008D49B9"/>
    <w:rsid w:val="008D4CCE"/>
    <w:rsid w:val="008D5AFE"/>
    <w:rsid w:val="008D5B2E"/>
    <w:rsid w:val="008D5D44"/>
    <w:rsid w:val="008D5D4C"/>
    <w:rsid w:val="008D6032"/>
    <w:rsid w:val="008D65A2"/>
    <w:rsid w:val="008D73EC"/>
    <w:rsid w:val="008D7447"/>
    <w:rsid w:val="008D7495"/>
    <w:rsid w:val="008D7AE0"/>
    <w:rsid w:val="008D7C40"/>
    <w:rsid w:val="008D7D0A"/>
    <w:rsid w:val="008E0378"/>
    <w:rsid w:val="008E05F7"/>
    <w:rsid w:val="008E062D"/>
    <w:rsid w:val="008E0648"/>
    <w:rsid w:val="008E100B"/>
    <w:rsid w:val="008E1028"/>
    <w:rsid w:val="008E1246"/>
    <w:rsid w:val="008E1312"/>
    <w:rsid w:val="008E1356"/>
    <w:rsid w:val="008E23E3"/>
    <w:rsid w:val="008E260F"/>
    <w:rsid w:val="008E2748"/>
    <w:rsid w:val="008E28AF"/>
    <w:rsid w:val="008E2A52"/>
    <w:rsid w:val="008E2A76"/>
    <w:rsid w:val="008E2D8B"/>
    <w:rsid w:val="008E314C"/>
    <w:rsid w:val="008E34B0"/>
    <w:rsid w:val="008E3758"/>
    <w:rsid w:val="008E3EE0"/>
    <w:rsid w:val="008E3F67"/>
    <w:rsid w:val="008E4003"/>
    <w:rsid w:val="008E404F"/>
    <w:rsid w:val="008E4176"/>
    <w:rsid w:val="008E4373"/>
    <w:rsid w:val="008E45A9"/>
    <w:rsid w:val="008E4758"/>
    <w:rsid w:val="008E48DE"/>
    <w:rsid w:val="008E4E6D"/>
    <w:rsid w:val="008E5251"/>
    <w:rsid w:val="008E52AA"/>
    <w:rsid w:val="008E561C"/>
    <w:rsid w:val="008E5A07"/>
    <w:rsid w:val="008E60CC"/>
    <w:rsid w:val="008E61C2"/>
    <w:rsid w:val="008E6462"/>
    <w:rsid w:val="008E6690"/>
    <w:rsid w:val="008E6B08"/>
    <w:rsid w:val="008E6D4A"/>
    <w:rsid w:val="008E70C6"/>
    <w:rsid w:val="008E7229"/>
    <w:rsid w:val="008E7C8A"/>
    <w:rsid w:val="008F004B"/>
    <w:rsid w:val="008F067F"/>
    <w:rsid w:val="008F0E2C"/>
    <w:rsid w:val="008F1554"/>
    <w:rsid w:val="008F155C"/>
    <w:rsid w:val="008F1596"/>
    <w:rsid w:val="008F1908"/>
    <w:rsid w:val="008F1E6D"/>
    <w:rsid w:val="008F206D"/>
    <w:rsid w:val="008F2822"/>
    <w:rsid w:val="008F2EB4"/>
    <w:rsid w:val="008F3373"/>
    <w:rsid w:val="008F36FF"/>
    <w:rsid w:val="008F3D4D"/>
    <w:rsid w:val="008F414B"/>
    <w:rsid w:val="008F41C8"/>
    <w:rsid w:val="008F4468"/>
    <w:rsid w:val="008F45D9"/>
    <w:rsid w:val="008F484F"/>
    <w:rsid w:val="008F48F6"/>
    <w:rsid w:val="008F4974"/>
    <w:rsid w:val="008F49E7"/>
    <w:rsid w:val="008F4AC6"/>
    <w:rsid w:val="008F4AE1"/>
    <w:rsid w:val="008F4E95"/>
    <w:rsid w:val="008F4FB5"/>
    <w:rsid w:val="008F53AD"/>
    <w:rsid w:val="008F56EF"/>
    <w:rsid w:val="008F57C0"/>
    <w:rsid w:val="008F594E"/>
    <w:rsid w:val="008F59E3"/>
    <w:rsid w:val="008F5BAA"/>
    <w:rsid w:val="008F60E3"/>
    <w:rsid w:val="008F63F0"/>
    <w:rsid w:val="008F6699"/>
    <w:rsid w:val="008F66D8"/>
    <w:rsid w:val="008F67E7"/>
    <w:rsid w:val="008F681E"/>
    <w:rsid w:val="008F6BEE"/>
    <w:rsid w:val="008F6C4F"/>
    <w:rsid w:val="008F6CC1"/>
    <w:rsid w:val="008F6F19"/>
    <w:rsid w:val="008F7056"/>
    <w:rsid w:val="008F719C"/>
    <w:rsid w:val="008F7494"/>
    <w:rsid w:val="008F7694"/>
    <w:rsid w:val="008F78B3"/>
    <w:rsid w:val="008F78EF"/>
    <w:rsid w:val="008F7964"/>
    <w:rsid w:val="008F7BE2"/>
    <w:rsid w:val="008F7CA5"/>
    <w:rsid w:val="008F7FF2"/>
    <w:rsid w:val="00900338"/>
    <w:rsid w:val="009007AD"/>
    <w:rsid w:val="009010C2"/>
    <w:rsid w:val="0090161F"/>
    <w:rsid w:val="00901AE6"/>
    <w:rsid w:val="00901B06"/>
    <w:rsid w:val="00901B4F"/>
    <w:rsid w:val="00902018"/>
    <w:rsid w:val="009024BA"/>
    <w:rsid w:val="0090286A"/>
    <w:rsid w:val="00902A1A"/>
    <w:rsid w:val="00902AE5"/>
    <w:rsid w:val="00902BD0"/>
    <w:rsid w:val="00903289"/>
    <w:rsid w:val="00903ADE"/>
    <w:rsid w:val="00903C01"/>
    <w:rsid w:val="00903DDB"/>
    <w:rsid w:val="0090444B"/>
    <w:rsid w:val="009047C4"/>
    <w:rsid w:val="00905375"/>
    <w:rsid w:val="0090537B"/>
    <w:rsid w:val="0090577E"/>
    <w:rsid w:val="00905EEF"/>
    <w:rsid w:val="00905F89"/>
    <w:rsid w:val="00905FCF"/>
    <w:rsid w:val="00906B98"/>
    <w:rsid w:val="00906BC6"/>
    <w:rsid w:val="00906C5D"/>
    <w:rsid w:val="00906D18"/>
    <w:rsid w:val="00907478"/>
    <w:rsid w:val="00907488"/>
    <w:rsid w:val="0090759A"/>
    <w:rsid w:val="009076E8"/>
    <w:rsid w:val="00907831"/>
    <w:rsid w:val="0090793C"/>
    <w:rsid w:val="00907ABB"/>
    <w:rsid w:val="00907ADA"/>
    <w:rsid w:val="00907B68"/>
    <w:rsid w:val="009101E2"/>
    <w:rsid w:val="009104AF"/>
    <w:rsid w:val="009104B3"/>
    <w:rsid w:val="009104EA"/>
    <w:rsid w:val="009111CD"/>
    <w:rsid w:val="0091136D"/>
    <w:rsid w:val="009114DA"/>
    <w:rsid w:val="00911956"/>
    <w:rsid w:val="00911FEC"/>
    <w:rsid w:val="00912354"/>
    <w:rsid w:val="009126C2"/>
    <w:rsid w:val="00912B59"/>
    <w:rsid w:val="0091316C"/>
    <w:rsid w:val="00913296"/>
    <w:rsid w:val="00913606"/>
    <w:rsid w:val="00913624"/>
    <w:rsid w:val="00913845"/>
    <w:rsid w:val="00913B41"/>
    <w:rsid w:val="00913DF5"/>
    <w:rsid w:val="00914479"/>
    <w:rsid w:val="009144F2"/>
    <w:rsid w:val="00914984"/>
    <w:rsid w:val="00914A95"/>
    <w:rsid w:val="00914B20"/>
    <w:rsid w:val="00914E9E"/>
    <w:rsid w:val="00915070"/>
    <w:rsid w:val="009158AC"/>
    <w:rsid w:val="0091633B"/>
    <w:rsid w:val="00916364"/>
    <w:rsid w:val="0091642A"/>
    <w:rsid w:val="00916498"/>
    <w:rsid w:val="009164CC"/>
    <w:rsid w:val="00916539"/>
    <w:rsid w:val="00916586"/>
    <w:rsid w:val="009166AA"/>
    <w:rsid w:val="00916BE0"/>
    <w:rsid w:val="00916FB0"/>
    <w:rsid w:val="00917223"/>
    <w:rsid w:val="009174A3"/>
    <w:rsid w:val="00917612"/>
    <w:rsid w:val="009176FD"/>
    <w:rsid w:val="0091773B"/>
    <w:rsid w:val="00917A17"/>
    <w:rsid w:val="00917A94"/>
    <w:rsid w:val="00917CBD"/>
    <w:rsid w:val="00917D30"/>
    <w:rsid w:val="00917F69"/>
    <w:rsid w:val="00920832"/>
    <w:rsid w:val="00920BE5"/>
    <w:rsid w:val="00920C69"/>
    <w:rsid w:val="00920CDA"/>
    <w:rsid w:val="00920FC1"/>
    <w:rsid w:val="009210DD"/>
    <w:rsid w:val="009210ED"/>
    <w:rsid w:val="00921495"/>
    <w:rsid w:val="00921EDA"/>
    <w:rsid w:val="00921FF1"/>
    <w:rsid w:val="009221D0"/>
    <w:rsid w:val="009222E4"/>
    <w:rsid w:val="009223F7"/>
    <w:rsid w:val="00922A6A"/>
    <w:rsid w:val="00922F5D"/>
    <w:rsid w:val="00923019"/>
    <w:rsid w:val="009231D5"/>
    <w:rsid w:val="0092331E"/>
    <w:rsid w:val="00923551"/>
    <w:rsid w:val="00923D6D"/>
    <w:rsid w:val="00923E62"/>
    <w:rsid w:val="00923EFE"/>
    <w:rsid w:val="009244F3"/>
    <w:rsid w:val="00925056"/>
    <w:rsid w:val="00925DB0"/>
    <w:rsid w:val="00925EEC"/>
    <w:rsid w:val="00926462"/>
    <w:rsid w:val="00926715"/>
    <w:rsid w:val="00926B52"/>
    <w:rsid w:val="00926C66"/>
    <w:rsid w:val="00926DB4"/>
    <w:rsid w:val="00926E6D"/>
    <w:rsid w:val="00926EBB"/>
    <w:rsid w:val="00926F16"/>
    <w:rsid w:val="00926F72"/>
    <w:rsid w:val="009274EE"/>
    <w:rsid w:val="009277DA"/>
    <w:rsid w:val="009278BA"/>
    <w:rsid w:val="0093054E"/>
    <w:rsid w:val="0093087E"/>
    <w:rsid w:val="009311A7"/>
    <w:rsid w:val="00931CB2"/>
    <w:rsid w:val="00932915"/>
    <w:rsid w:val="00932C1C"/>
    <w:rsid w:val="00932C31"/>
    <w:rsid w:val="00933080"/>
    <w:rsid w:val="00933665"/>
    <w:rsid w:val="009336AE"/>
    <w:rsid w:val="00933A00"/>
    <w:rsid w:val="00933C70"/>
    <w:rsid w:val="00933C7E"/>
    <w:rsid w:val="00933E31"/>
    <w:rsid w:val="00934157"/>
    <w:rsid w:val="009346EF"/>
    <w:rsid w:val="009355A1"/>
    <w:rsid w:val="00935605"/>
    <w:rsid w:val="009359F6"/>
    <w:rsid w:val="00935A21"/>
    <w:rsid w:val="00935CF5"/>
    <w:rsid w:val="00935DD1"/>
    <w:rsid w:val="00935E5B"/>
    <w:rsid w:val="00936513"/>
    <w:rsid w:val="00936643"/>
    <w:rsid w:val="00936A69"/>
    <w:rsid w:val="00936E05"/>
    <w:rsid w:val="0093722F"/>
    <w:rsid w:val="00937435"/>
    <w:rsid w:val="009375E3"/>
    <w:rsid w:val="00937E59"/>
    <w:rsid w:val="00937FD4"/>
    <w:rsid w:val="009402BA"/>
    <w:rsid w:val="009405FB"/>
    <w:rsid w:val="0094067B"/>
    <w:rsid w:val="00940C35"/>
    <w:rsid w:val="00940FA1"/>
    <w:rsid w:val="00940FD5"/>
    <w:rsid w:val="0094101D"/>
    <w:rsid w:val="0094106A"/>
    <w:rsid w:val="0094107F"/>
    <w:rsid w:val="0094151B"/>
    <w:rsid w:val="0094186A"/>
    <w:rsid w:val="009418ED"/>
    <w:rsid w:val="00941905"/>
    <w:rsid w:val="00941D08"/>
    <w:rsid w:val="0094219B"/>
    <w:rsid w:val="00943376"/>
    <w:rsid w:val="00943587"/>
    <w:rsid w:val="00943637"/>
    <w:rsid w:val="00943766"/>
    <w:rsid w:val="00943864"/>
    <w:rsid w:val="00943DD9"/>
    <w:rsid w:val="00943E60"/>
    <w:rsid w:val="00943E92"/>
    <w:rsid w:val="00943FFB"/>
    <w:rsid w:val="009442A3"/>
    <w:rsid w:val="00944348"/>
    <w:rsid w:val="0094444D"/>
    <w:rsid w:val="009448FF"/>
    <w:rsid w:val="00944D20"/>
    <w:rsid w:val="009454B3"/>
    <w:rsid w:val="00945BD8"/>
    <w:rsid w:val="00945D86"/>
    <w:rsid w:val="0094619B"/>
    <w:rsid w:val="00946310"/>
    <w:rsid w:val="009463CD"/>
    <w:rsid w:val="009464C1"/>
    <w:rsid w:val="0094650E"/>
    <w:rsid w:val="00946600"/>
    <w:rsid w:val="009469C3"/>
    <w:rsid w:val="00946B12"/>
    <w:rsid w:val="009471F3"/>
    <w:rsid w:val="00947314"/>
    <w:rsid w:val="00947784"/>
    <w:rsid w:val="0094788F"/>
    <w:rsid w:val="00947AF1"/>
    <w:rsid w:val="00947E83"/>
    <w:rsid w:val="00947EF1"/>
    <w:rsid w:val="00950246"/>
    <w:rsid w:val="009503F3"/>
    <w:rsid w:val="00950731"/>
    <w:rsid w:val="00950846"/>
    <w:rsid w:val="00950B17"/>
    <w:rsid w:val="00950C2B"/>
    <w:rsid w:val="00950E2F"/>
    <w:rsid w:val="0095112F"/>
    <w:rsid w:val="0095122B"/>
    <w:rsid w:val="00951266"/>
    <w:rsid w:val="00951B77"/>
    <w:rsid w:val="00951C32"/>
    <w:rsid w:val="00951E2A"/>
    <w:rsid w:val="0095219E"/>
    <w:rsid w:val="009524D6"/>
    <w:rsid w:val="00952728"/>
    <w:rsid w:val="00952AC7"/>
    <w:rsid w:val="00952F22"/>
    <w:rsid w:val="00953313"/>
    <w:rsid w:val="00953317"/>
    <w:rsid w:val="009535CD"/>
    <w:rsid w:val="009535F1"/>
    <w:rsid w:val="00953BA9"/>
    <w:rsid w:val="00953F82"/>
    <w:rsid w:val="0095435D"/>
    <w:rsid w:val="00954541"/>
    <w:rsid w:val="0095474F"/>
    <w:rsid w:val="00954855"/>
    <w:rsid w:val="00955612"/>
    <w:rsid w:val="0095572A"/>
    <w:rsid w:val="009557B1"/>
    <w:rsid w:val="00955CB3"/>
    <w:rsid w:val="00956144"/>
    <w:rsid w:val="009561DB"/>
    <w:rsid w:val="009561F5"/>
    <w:rsid w:val="009562B9"/>
    <w:rsid w:val="00956E0B"/>
    <w:rsid w:val="00956EA9"/>
    <w:rsid w:val="009572B0"/>
    <w:rsid w:val="00957DBF"/>
    <w:rsid w:val="00957DE1"/>
    <w:rsid w:val="00957FB7"/>
    <w:rsid w:val="0096003B"/>
    <w:rsid w:val="00960311"/>
    <w:rsid w:val="0096090C"/>
    <w:rsid w:val="00960CA7"/>
    <w:rsid w:val="00960D5E"/>
    <w:rsid w:val="00960D81"/>
    <w:rsid w:val="00960E8D"/>
    <w:rsid w:val="0096111D"/>
    <w:rsid w:val="00961308"/>
    <w:rsid w:val="0096228B"/>
    <w:rsid w:val="009622E9"/>
    <w:rsid w:val="009624EB"/>
    <w:rsid w:val="009625AE"/>
    <w:rsid w:val="00962600"/>
    <w:rsid w:val="00962711"/>
    <w:rsid w:val="00962ED1"/>
    <w:rsid w:val="00963145"/>
    <w:rsid w:val="009631D9"/>
    <w:rsid w:val="0096334E"/>
    <w:rsid w:val="00963947"/>
    <w:rsid w:val="00963A25"/>
    <w:rsid w:val="00964049"/>
    <w:rsid w:val="009644F1"/>
    <w:rsid w:val="00964533"/>
    <w:rsid w:val="00964AEB"/>
    <w:rsid w:val="00964BFC"/>
    <w:rsid w:val="00964F34"/>
    <w:rsid w:val="0096523F"/>
    <w:rsid w:val="00965251"/>
    <w:rsid w:val="009655FD"/>
    <w:rsid w:val="00965F61"/>
    <w:rsid w:val="009661D2"/>
    <w:rsid w:val="009665A1"/>
    <w:rsid w:val="0096674E"/>
    <w:rsid w:val="0096688A"/>
    <w:rsid w:val="009668B6"/>
    <w:rsid w:val="009668C9"/>
    <w:rsid w:val="0096692A"/>
    <w:rsid w:val="00967122"/>
    <w:rsid w:val="009672E2"/>
    <w:rsid w:val="00967B86"/>
    <w:rsid w:val="0097012A"/>
    <w:rsid w:val="009703B4"/>
    <w:rsid w:val="0097052B"/>
    <w:rsid w:val="0097060F"/>
    <w:rsid w:val="00970765"/>
    <w:rsid w:val="00970BEA"/>
    <w:rsid w:val="00970C63"/>
    <w:rsid w:val="00970C7A"/>
    <w:rsid w:val="00970E58"/>
    <w:rsid w:val="00971044"/>
    <w:rsid w:val="00971063"/>
    <w:rsid w:val="009712AB"/>
    <w:rsid w:val="0097179A"/>
    <w:rsid w:val="00971B0E"/>
    <w:rsid w:val="00972066"/>
    <w:rsid w:val="00972183"/>
    <w:rsid w:val="00972469"/>
    <w:rsid w:val="00972763"/>
    <w:rsid w:val="00972DBE"/>
    <w:rsid w:val="009735B8"/>
    <w:rsid w:val="00974030"/>
    <w:rsid w:val="0097405B"/>
    <w:rsid w:val="00974A1E"/>
    <w:rsid w:val="00974A89"/>
    <w:rsid w:val="009752D5"/>
    <w:rsid w:val="00975679"/>
    <w:rsid w:val="0097598E"/>
    <w:rsid w:val="00975A5F"/>
    <w:rsid w:val="00975A9E"/>
    <w:rsid w:val="00975B4E"/>
    <w:rsid w:val="00975E8C"/>
    <w:rsid w:val="00976644"/>
    <w:rsid w:val="009769DF"/>
    <w:rsid w:val="00976AE5"/>
    <w:rsid w:val="0097753D"/>
    <w:rsid w:val="00977566"/>
    <w:rsid w:val="00977C51"/>
    <w:rsid w:val="00977D68"/>
    <w:rsid w:val="00977DE5"/>
    <w:rsid w:val="00977E48"/>
    <w:rsid w:val="00977F0C"/>
    <w:rsid w:val="009800EB"/>
    <w:rsid w:val="009803D3"/>
    <w:rsid w:val="009804D6"/>
    <w:rsid w:val="00980931"/>
    <w:rsid w:val="009810ED"/>
    <w:rsid w:val="0098136A"/>
    <w:rsid w:val="009818E6"/>
    <w:rsid w:val="00981A78"/>
    <w:rsid w:val="00981BF0"/>
    <w:rsid w:val="0098212D"/>
    <w:rsid w:val="009827FD"/>
    <w:rsid w:val="00982B30"/>
    <w:rsid w:val="00982BD5"/>
    <w:rsid w:val="00982CC7"/>
    <w:rsid w:val="00982D61"/>
    <w:rsid w:val="00982FF1"/>
    <w:rsid w:val="00983391"/>
    <w:rsid w:val="00983DB1"/>
    <w:rsid w:val="00984029"/>
    <w:rsid w:val="009842D8"/>
    <w:rsid w:val="009844B2"/>
    <w:rsid w:val="0098452D"/>
    <w:rsid w:val="00984AE2"/>
    <w:rsid w:val="00984B4B"/>
    <w:rsid w:val="00984C2D"/>
    <w:rsid w:val="00984E34"/>
    <w:rsid w:val="00985226"/>
    <w:rsid w:val="00985582"/>
    <w:rsid w:val="009855F7"/>
    <w:rsid w:val="00985766"/>
    <w:rsid w:val="009857D9"/>
    <w:rsid w:val="0098597D"/>
    <w:rsid w:val="00985A8B"/>
    <w:rsid w:val="00985BF8"/>
    <w:rsid w:val="00985C17"/>
    <w:rsid w:val="00985D09"/>
    <w:rsid w:val="00985D23"/>
    <w:rsid w:val="00986120"/>
    <w:rsid w:val="00986211"/>
    <w:rsid w:val="009862FB"/>
    <w:rsid w:val="00986AFA"/>
    <w:rsid w:val="00986D6F"/>
    <w:rsid w:val="00986FB8"/>
    <w:rsid w:val="0098704D"/>
    <w:rsid w:val="009870D0"/>
    <w:rsid w:val="00987496"/>
    <w:rsid w:val="00987679"/>
    <w:rsid w:val="009876E1"/>
    <w:rsid w:val="0098791B"/>
    <w:rsid w:val="00987E99"/>
    <w:rsid w:val="0099010D"/>
    <w:rsid w:val="00990624"/>
    <w:rsid w:val="0099095C"/>
    <w:rsid w:val="00991500"/>
    <w:rsid w:val="00991889"/>
    <w:rsid w:val="00991CE9"/>
    <w:rsid w:val="00991F98"/>
    <w:rsid w:val="0099202C"/>
    <w:rsid w:val="0099280F"/>
    <w:rsid w:val="009928C5"/>
    <w:rsid w:val="00992994"/>
    <w:rsid w:val="00992B54"/>
    <w:rsid w:val="00992D16"/>
    <w:rsid w:val="00992F43"/>
    <w:rsid w:val="009936B3"/>
    <w:rsid w:val="0099377A"/>
    <w:rsid w:val="00993B37"/>
    <w:rsid w:val="00994571"/>
    <w:rsid w:val="00994679"/>
    <w:rsid w:val="009949E3"/>
    <w:rsid w:val="00994C73"/>
    <w:rsid w:val="00995033"/>
    <w:rsid w:val="009950FA"/>
    <w:rsid w:val="00995165"/>
    <w:rsid w:val="009954A6"/>
    <w:rsid w:val="009959A6"/>
    <w:rsid w:val="00995A29"/>
    <w:rsid w:val="00995A31"/>
    <w:rsid w:val="00995CD1"/>
    <w:rsid w:val="00996078"/>
    <w:rsid w:val="00996087"/>
    <w:rsid w:val="00996585"/>
    <w:rsid w:val="00996B3E"/>
    <w:rsid w:val="00996D2E"/>
    <w:rsid w:val="00997374"/>
    <w:rsid w:val="0099739F"/>
    <w:rsid w:val="0099751F"/>
    <w:rsid w:val="0099756C"/>
    <w:rsid w:val="00997AA9"/>
    <w:rsid w:val="009A0AB5"/>
    <w:rsid w:val="009A0CCE"/>
    <w:rsid w:val="009A0D66"/>
    <w:rsid w:val="009A117F"/>
    <w:rsid w:val="009A136C"/>
    <w:rsid w:val="009A1764"/>
    <w:rsid w:val="009A1A62"/>
    <w:rsid w:val="009A1AA0"/>
    <w:rsid w:val="009A1C10"/>
    <w:rsid w:val="009A1D5A"/>
    <w:rsid w:val="009A1FBD"/>
    <w:rsid w:val="009A2327"/>
    <w:rsid w:val="009A236F"/>
    <w:rsid w:val="009A25DC"/>
    <w:rsid w:val="009A28B6"/>
    <w:rsid w:val="009A2CB9"/>
    <w:rsid w:val="009A2D5E"/>
    <w:rsid w:val="009A2F7D"/>
    <w:rsid w:val="009A32E2"/>
    <w:rsid w:val="009A36A4"/>
    <w:rsid w:val="009A3795"/>
    <w:rsid w:val="009A38C4"/>
    <w:rsid w:val="009A38F8"/>
    <w:rsid w:val="009A3F23"/>
    <w:rsid w:val="009A3FEC"/>
    <w:rsid w:val="009A4159"/>
    <w:rsid w:val="009A41B6"/>
    <w:rsid w:val="009A42E2"/>
    <w:rsid w:val="009A46CB"/>
    <w:rsid w:val="009A4D69"/>
    <w:rsid w:val="009A4EDB"/>
    <w:rsid w:val="009A505B"/>
    <w:rsid w:val="009A5840"/>
    <w:rsid w:val="009A5ACB"/>
    <w:rsid w:val="009A5E75"/>
    <w:rsid w:val="009A5FB2"/>
    <w:rsid w:val="009A60C8"/>
    <w:rsid w:val="009A63EC"/>
    <w:rsid w:val="009A6B3A"/>
    <w:rsid w:val="009A6E4B"/>
    <w:rsid w:val="009A6F06"/>
    <w:rsid w:val="009A7044"/>
    <w:rsid w:val="009A719A"/>
    <w:rsid w:val="009A71EA"/>
    <w:rsid w:val="009A78D8"/>
    <w:rsid w:val="009A7CC6"/>
    <w:rsid w:val="009A7CD6"/>
    <w:rsid w:val="009B0347"/>
    <w:rsid w:val="009B0852"/>
    <w:rsid w:val="009B0902"/>
    <w:rsid w:val="009B0E07"/>
    <w:rsid w:val="009B0E52"/>
    <w:rsid w:val="009B1366"/>
    <w:rsid w:val="009B173A"/>
    <w:rsid w:val="009B1890"/>
    <w:rsid w:val="009B192B"/>
    <w:rsid w:val="009B2035"/>
    <w:rsid w:val="009B2107"/>
    <w:rsid w:val="009B21D9"/>
    <w:rsid w:val="009B224A"/>
    <w:rsid w:val="009B24B8"/>
    <w:rsid w:val="009B2913"/>
    <w:rsid w:val="009B2919"/>
    <w:rsid w:val="009B2AB7"/>
    <w:rsid w:val="009B2C2F"/>
    <w:rsid w:val="009B2CF1"/>
    <w:rsid w:val="009B321C"/>
    <w:rsid w:val="009B3854"/>
    <w:rsid w:val="009B386B"/>
    <w:rsid w:val="009B3929"/>
    <w:rsid w:val="009B3BB0"/>
    <w:rsid w:val="009B3BFD"/>
    <w:rsid w:val="009B3D82"/>
    <w:rsid w:val="009B3DF9"/>
    <w:rsid w:val="009B453D"/>
    <w:rsid w:val="009B45E5"/>
    <w:rsid w:val="009B4B07"/>
    <w:rsid w:val="009B4B0F"/>
    <w:rsid w:val="009B4CFD"/>
    <w:rsid w:val="009B4DF5"/>
    <w:rsid w:val="009B5374"/>
    <w:rsid w:val="009B5627"/>
    <w:rsid w:val="009B57D9"/>
    <w:rsid w:val="009B588B"/>
    <w:rsid w:val="009B5B39"/>
    <w:rsid w:val="009B6342"/>
    <w:rsid w:val="009B6443"/>
    <w:rsid w:val="009B70E3"/>
    <w:rsid w:val="009B729C"/>
    <w:rsid w:val="009B773E"/>
    <w:rsid w:val="009B7A50"/>
    <w:rsid w:val="009C068D"/>
    <w:rsid w:val="009C093D"/>
    <w:rsid w:val="009C0DC2"/>
    <w:rsid w:val="009C0F02"/>
    <w:rsid w:val="009C0FE0"/>
    <w:rsid w:val="009C1258"/>
    <w:rsid w:val="009C1950"/>
    <w:rsid w:val="009C1AF8"/>
    <w:rsid w:val="009C1C1F"/>
    <w:rsid w:val="009C21A6"/>
    <w:rsid w:val="009C2324"/>
    <w:rsid w:val="009C249C"/>
    <w:rsid w:val="009C2761"/>
    <w:rsid w:val="009C2EE0"/>
    <w:rsid w:val="009C2EF3"/>
    <w:rsid w:val="009C3240"/>
    <w:rsid w:val="009C35E3"/>
    <w:rsid w:val="009C3B92"/>
    <w:rsid w:val="009C4094"/>
    <w:rsid w:val="009C4552"/>
    <w:rsid w:val="009C46D2"/>
    <w:rsid w:val="009C4A7A"/>
    <w:rsid w:val="009C4AFC"/>
    <w:rsid w:val="009C4EE4"/>
    <w:rsid w:val="009C6BBC"/>
    <w:rsid w:val="009C6C29"/>
    <w:rsid w:val="009C6DCF"/>
    <w:rsid w:val="009C71E6"/>
    <w:rsid w:val="009C7851"/>
    <w:rsid w:val="009C7C3D"/>
    <w:rsid w:val="009C7E70"/>
    <w:rsid w:val="009D011F"/>
    <w:rsid w:val="009D02FE"/>
    <w:rsid w:val="009D0460"/>
    <w:rsid w:val="009D051B"/>
    <w:rsid w:val="009D0545"/>
    <w:rsid w:val="009D0898"/>
    <w:rsid w:val="009D0952"/>
    <w:rsid w:val="009D0AFE"/>
    <w:rsid w:val="009D0CB1"/>
    <w:rsid w:val="009D131E"/>
    <w:rsid w:val="009D163E"/>
    <w:rsid w:val="009D195A"/>
    <w:rsid w:val="009D1B1C"/>
    <w:rsid w:val="009D1CA1"/>
    <w:rsid w:val="009D1DA9"/>
    <w:rsid w:val="009D1FD2"/>
    <w:rsid w:val="009D22FF"/>
    <w:rsid w:val="009D2306"/>
    <w:rsid w:val="009D2929"/>
    <w:rsid w:val="009D2D10"/>
    <w:rsid w:val="009D2F02"/>
    <w:rsid w:val="009D36F9"/>
    <w:rsid w:val="009D378C"/>
    <w:rsid w:val="009D393E"/>
    <w:rsid w:val="009D3A6D"/>
    <w:rsid w:val="009D455F"/>
    <w:rsid w:val="009D45B4"/>
    <w:rsid w:val="009D4D5A"/>
    <w:rsid w:val="009D4D6F"/>
    <w:rsid w:val="009D4F1F"/>
    <w:rsid w:val="009D4FE3"/>
    <w:rsid w:val="009D5132"/>
    <w:rsid w:val="009D5347"/>
    <w:rsid w:val="009D5485"/>
    <w:rsid w:val="009D5744"/>
    <w:rsid w:val="009D6390"/>
    <w:rsid w:val="009D63F8"/>
    <w:rsid w:val="009D6722"/>
    <w:rsid w:val="009D6C67"/>
    <w:rsid w:val="009D6ED1"/>
    <w:rsid w:val="009D78E2"/>
    <w:rsid w:val="009D7F81"/>
    <w:rsid w:val="009E00F4"/>
    <w:rsid w:val="009E0125"/>
    <w:rsid w:val="009E08BA"/>
    <w:rsid w:val="009E0984"/>
    <w:rsid w:val="009E0EEE"/>
    <w:rsid w:val="009E10AB"/>
    <w:rsid w:val="009E112D"/>
    <w:rsid w:val="009E1188"/>
    <w:rsid w:val="009E15EC"/>
    <w:rsid w:val="009E1640"/>
    <w:rsid w:val="009E1817"/>
    <w:rsid w:val="009E1EEB"/>
    <w:rsid w:val="009E2094"/>
    <w:rsid w:val="009E25FE"/>
    <w:rsid w:val="009E2808"/>
    <w:rsid w:val="009E28F5"/>
    <w:rsid w:val="009E292C"/>
    <w:rsid w:val="009E2B64"/>
    <w:rsid w:val="009E2C54"/>
    <w:rsid w:val="009E2D49"/>
    <w:rsid w:val="009E2F29"/>
    <w:rsid w:val="009E34B2"/>
    <w:rsid w:val="009E35EC"/>
    <w:rsid w:val="009E39B7"/>
    <w:rsid w:val="009E3D33"/>
    <w:rsid w:val="009E3E72"/>
    <w:rsid w:val="009E4486"/>
    <w:rsid w:val="009E45E3"/>
    <w:rsid w:val="009E4827"/>
    <w:rsid w:val="009E48D7"/>
    <w:rsid w:val="009E4DF9"/>
    <w:rsid w:val="009E521C"/>
    <w:rsid w:val="009E5334"/>
    <w:rsid w:val="009E577E"/>
    <w:rsid w:val="009E5839"/>
    <w:rsid w:val="009E5870"/>
    <w:rsid w:val="009E593B"/>
    <w:rsid w:val="009E5ACE"/>
    <w:rsid w:val="009E5B6D"/>
    <w:rsid w:val="009E62EB"/>
    <w:rsid w:val="009E645B"/>
    <w:rsid w:val="009E671C"/>
    <w:rsid w:val="009E7620"/>
    <w:rsid w:val="009E7920"/>
    <w:rsid w:val="009F035D"/>
    <w:rsid w:val="009F0583"/>
    <w:rsid w:val="009F087C"/>
    <w:rsid w:val="009F08D1"/>
    <w:rsid w:val="009F106D"/>
    <w:rsid w:val="009F1342"/>
    <w:rsid w:val="009F1373"/>
    <w:rsid w:val="009F142F"/>
    <w:rsid w:val="009F144B"/>
    <w:rsid w:val="009F154A"/>
    <w:rsid w:val="009F1B9D"/>
    <w:rsid w:val="009F1DE3"/>
    <w:rsid w:val="009F2269"/>
    <w:rsid w:val="009F2412"/>
    <w:rsid w:val="009F249D"/>
    <w:rsid w:val="009F3278"/>
    <w:rsid w:val="009F327B"/>
    <w:rsid w:val="009F339D"/>
    <w:rsid w:val="009F33A7"/>
    <w:rsid w:val="009F3551"/>
    <w:rsid w:val="009F3F9D"/>
    <w:rsid w:val="009F429C"/>
    <w:rsid w:val="009F4C9F"/>
    <w:rsid w:val="009F4E63"/>
    <w:rsid w:val="009F51A2"/>
    <w:rsid w:val="009F568E"/>
    <w:rsid w:val="009F59B8"/>
    <w:rsid w:val="009F5D34"/>
    <w:rsid w:val="009F6190"/>
    <w:rsid w:val="009F6DA2"/>
    <w:rsid w:val="009F6F49"/>
    <w:rsid w:val="009F7366"/>
    <w:rsid w:val="009F789F"/>
    <w:rsid w:val="009F7BEA"/>
    <w:rsid w:val="009F7D22"/>
    <w:rsid w:val="009F7EB8"/>
    <w:rsid w:val="00A00056"/>
    <w:rsid w:val="00A001EC"/>
    <w:rsid w:val="00A005B7"/>
    <w:rsid w:val="00A0060A"/>
    <w:rsid w:val="00A00799"/>
    <w:rsid w:val="00A00840"/>
    <w:rsid w:val="00A0092A"/>
    <w:rsid w:val="00A00DC0"/>
    <w:rsid w:val="00A00E56"/>
    <w:rsid w:val="00A01268"/>
    <w:rsid w:val="00A01534"/>
    <w:rsid w:val="00A01BD1"/>
    <w:rsid w:val="00A01E21"/>
    <w:rsid w:val="00A01E29"/>
    <w:rsid w:val="00A01EA0"/>
    <w:rsid w:val="00A01F08"/>
    <w:rsid w:val="00A01F63"/>
    <w:rsid w:val="00A02010"/>
    <w:rsid w:val="00A02083"/>
    <w:rsid w:val="00A02444"/>
    <w:rsid w:val="00A02628"/>
    <w:rsid w:val="00A027D2"/>
    <w:rsid w:val="00A02E4A"/>
    <w:rsid w:val="00A0313C"/>
    <w:rsid w:val="00A03168"/>
    <w:rsid w:val="00A034ED"/>
    <w:rsid w:val="00A03E59"/>
    <w:rsid w:val="00A03F20"/>
    <w:rsid w:val="00A04416"/>
    <w:rsid w:val="00A04F6E"/>
    <w:rsid w:val="00A04FCD"/>
    <w:rsid w:val="00A05000"/>
    <w:rsid w:val="00A054FE"/>
    <w:rsid w:val="00A05802"/>
    <w:rsid w:val="00A05860"/>
    <w:rsid w:val="00A059D9"/>
    <w:rsid w:val="00A05B4D"/>
    <w:rsid w:val="00A05D2E"/>
    <w:rsid w:val="00A05FDF"/>
    <w:rsid w:val="00A06134"/>
    <w:rsid w:val="00A06C39"/>
    <w:rsid w:val="00A06DF4"/>
    <w:rsid w:val="00A075FD"/>
    <w:rsid w:val="00A077A5"/>
    <w:rsid w:val="00A0796C"/>
    <w:rsid w:val="00A07CFC"/>
    <w:rsid w:val="00A102EF"/>
    <w:rsid w:val="00A10325"/>
    <w:rsid w:val="00A10740"/>
    <w:rsid w:val="00A107F4"/>
    <w:rsid w:val="00A1103D"/>
    <w:rsid w:val="00A1108F"/>
    <w:rsid w:val="00A113F2"/>
    <w:rsid w:val="00A1168A"/>
    <w:rsid w:val="00A118DB"/>
    <w:rsid w:val="00A11B92"/>
    <w:rsid w:val="00A11BA9"/>
    <w:rsid w:val="00A11D24"/>
    <w:rsid w:val="00A11D8E"/>
    <w:rsid w:val="00A11ED9"/>
    <w:rsid w:val="00A121D6"/>
    <w:rsid w:val="00A122D4"/>
    <w:rsid w:val="00A1255B"/>
    <w:rsid w:val="00A126E1"/>
    <w:rsid w:val="00A1274A"/>
    <w:rsid w:val="00A12A2E"/>
    <w:rsid w:val="00A12D32"/>
    <w:rsid w:val="00A132F9"/>
    <w:rsid w:val="00A1338F"/>
    <w:rsid w:val="00A13677"/>
    <w:rsid w:val="00A137F2"/>
    <w:rsid w:val="00A14745"/>
    <w:rsid w:val="00A14EDE"/>
    <w:rsid w:val="00A15117"/>
    <w:rsid w:val="00A15804"/>
    <w:rsid w:val="00A1586E"/>
    <w:rsid w:val="00A15B96"/>
    <w:rsid w:val="00A15D9E"/>
    <w:rsid w:val="00A1631A"/>
    <w:rsid w:val="00A16542"/>
    <w:rsid w:val="00A167CF"/>
    <w:rsid w:val="00A16EC6"/>
    <w:rsid w:val="00A17914"/>
    <w:rsid w:val="00A17A24"/>
    <w:rsid w:val="00A204DD"/>
    <w:rsid w:val="00A20567"/>
    <w:rsid w:val="00A2059A"/>
    <w:rsid w:val="00A208A2"/>
    <w:rsid w:val="00A2099A"/>
    <w:rsid w:val="00A20FE6"/>
    <w:rsid w:val="00A214F2"/>
    <w:rsid w:val="00A2170A"/>
    <w:rsid w:val="00A217EB"/>
    <w:rsid w:val="00A21AFC"/>
    <w:rsid w:val="00A21C1A"/>
    <w:rsid w:val="00A21CB8"/>
    <w:rsid w:val="00A21DC3"/>
    <w:rsid w:val="00A21DC7"/>
    <w:rsid w:val="00A22272"/>
    <w:rsid w:val="00A22481"/>
    <w:rsid w:val="00A22935"/>
    <w:rsid w:val="00A23390"/>
    <w:rsid w:val="00A233AF"/>
    <w:rsid w:val="00A23D00"/>
    <w:rsid w:val="00A23FA2"/>
    <w:rsid w:val="00A2452E"/>
    <w:rsid w:val="00A2467B"/>
    <w:rsid w:val="00A247AF"/>
    <w:rsid w:val="00A248EA"/>
    <w:rsid w:val="00A24B7E"/>
    <w:rsid w:val="00A24D31"/>
    <w:rsid w:val="00A25099"/>
    <w:rsid w:val="00A25A79"/>
    <w:rsid w:val="00A25C12"/>
    <w:rsid w:val="00A25DAF"/>
    <w:rsid w:val="00A25F7E"/>
    <w:rsid w:val="00A25FF6"/>
    <w:rsid w:val="00A26273"/>
    <w:rsid w:val="00A2648F"/>
    <w:rsid w:val="00A26883"/>
    <w:rsid w:val="00A26A4A"/>
    <w:rsid w:val="00A26BED"/>
    <w:rsid w:val="00A27292"/>
    <w:rsid w:val="00A274C5"/>
    <w:rsid w:val="00A27813"/>
    <w:rsid w:val="00A27C99"/>
    <w:rsid w:val="00A30001"/>
    <w:rsid w:val="00A3021A"/>
    <w:rsid w:val="00A3055C"/>
    <w:rsid w:val="00A314B3"/>
    <w:rsid w:val="00A3165B"/>
    <w:rsid w:val="00A3170A"/>
    <w:rsid w:val="00A3181F"/>
    <w:rsid w:val="00A31898"/>
    <w:rsid w:val="00A31ECB"/>
    <w:rsid w:val="00A32105"/>
    <w:rsid w:val="00A327DC"/>
    <w:rsid w:val="00A32976"/>
    <w:rsid w:val="00A32BEA"/>
    <w:rsid w:val="00A33082"/>
    <w:rsid w:val="00A332BD"/>
    <w:rsid w:val="00A332E9"/>
    <w:rsid w:val="00A3341E"/>
    <w:rsid w:val="00A33BD0"/>
    <w:rsid w:val="00A33C48"/>
    <w:rsid w:val="00A3408F"/>
    <w:rsid w:val="00A349E6"/>
    <w:rsid w:val="00A34A1C"/>
    <w:rsid w:val="00A34AB8"/>
    <w:rsid w:val="00A34BE2"/>
    <w:rsid w:val="00A34EB2"/>
    <w:rsid w:val="00A34EEE"/>
    <w:rsid w:val="00A3527B"/>
    <w:rsid w:val="00A35A3A"/>
    <w:rsid w:val="00A35FFB"/>
    <w:rsid w:val="00A36120"/>
    <w:rsid w:val="00A363FD"/>
    <w:rsid w:val="00A3688B"/>
    <w:rsid w:val="00A36A57"/>
    <w:rsid w:val="00A36F60"/>
    <w:rsid w:val="00A37197"/>
    <w:rsid w:val="00A3737D"/>
    <w:rsid w:val="00A373A7"/>
    <w:rsid w:val="00A3740C"/>
    <w:rsid w:val="00A37456"/>
    <w:rsid w:val="00A37507"/>
    <w:rsid w:val="00A37838"/>
    <w:rsid w:val="00A379A3"/>
    <w:rsid w:val="00A40117"/>
    <w:rsid w:val="00A40241"/>
    <w:rsid w:val="00A4033C"/>
    <w:rsid w:val="00A4078B"/>
    <w:rsid w:val="00A408C6"/>
    <w:rsid w:val="00A40A9C"/>
    <w:rsid w:val="00A40C1F"/>
    <w:rsid w:val="00A40D8A"/>
    <w:rsid w:val="00A41067"/>
    <w:rsid w:val="00A414B6"/>
    <w:rsid w:val="00A41CB1"/>
    <w:rsid w:val="00A41EEF"/>
    <w:rsid w:val="00A421A9"/>
    <w:rsid w:val="00A428AD"/>
    <w:rsid w:val="00A428D9"/>
    <w:rsid w:val="00A42D2F"/>
    <w:rsid w:val="00A42EE8"/>
    <w:rsid w:val="00A43042"/>
    <w:rsid w:val="00A43470"/>
    <w:rsid w:val="00A4360A"/>
    <w:rsid w:val="00A43655"/>
    <w:rsid w:val="00A436C9"/>
    <w:rsid w:val="00A43713"/>
    <w:rsid w:val="00A43A15"/>
    <w:rsid w:val="00A43EDC"/>
    <w:rsid w:val="00A43FC9"/>
    <w:rsid w:val="00A44042"/>
    <w:rsid w:val="00A44099"/>
    <w:rsid w:val="00A441AD"/>
    <w:rsid w:val="00A446C6"/>
    <w:rsid w:val="00A44AA9"/>
    <w:rsid w:val="00A45052"/>
    <w:rsid w:val="00A45785"/>
    <w:rsid w:val="00A45B4D"/>
    <w:rsid w:val="00A45CE3"/>
    <w:rsid w:val="00A45FC5"/>
    <w:rsid w:val="00A4675A"/>
    <w:rsid w:val="00A46DA6"/>
    <w:rsid w:val="00A46EFE"/>
    <w:rsid w:val="00A470CB"/>
    <w:rsid w:val="00A473CA"/>
    <w:rsid w:val="00A473F3"/>
    <w:rsid w:val="00A47E81"/>
    <w:rsid w:val="00A47EB0"/>
    <w:rsid w:val="00A50265"/>
    <w:rsid w:val="00A5042D"/>
    <w:rsid w:val="00A504D8"/>
    <w:rsid w:val="00A5058D"/>
    <w:rsid w:val="00A518ED"/>
    <w:rsid w:val="00A51D68"/>
    <w:rsid w:val="00A51FF3"/>
    <w:rsid w:val="00A52183"/>
    <w:rsid w:val="00A524BA"/>
    <w:rsid w:val="00A524E4"/>
    <w:rsid w:val="00A528E8"/>
    <w:rsid w:val="00A52A46"/>
    <w:rsid w:val="00A52C45"/>
    <w:rsid w:val="00A54A3B"/>
    <w:rsid w:val="00A54A69"/>
    <w:rsid w:val="00A54AF6"/>
    <w:rsid w:val="00A54E2C"/>
    <w:rsid w:val="00A553FF"/>
    <w:rsid w:val="00A55538"/>
    <w:rsid w:val="00A5584E"/>
    <w:rsid w:val="00A55AA3"/>
    <w:rsid w:val="00A55E4E"/>
    <w:rsid w:val="00A55FAE"/>
    <w:rsid w:val="00A56051"/>
    <w:rsid w:val="00A56912"/>
    <w:rsid w:val="00A56DB8"/>
    <w:rsid w:val="00A570D7"/>
    <w:rsid w:val="00A5743A"/>
    <w:rsid w:val="00A5783B"/>
    <w:rsid w:val="00A57AD8"/>
    <w:rsid w:val="00A57B5B"/>
    <w:rsid w:val="00A57BEC"/>
    <w:rsid w:val="00A57C13"/>
    <w:rsid w:val="00A57E25"/>
    <w:rsid w:val="00A57EC3"/>
    <w:rsid w:val="00A603F0"/>
    <w:rsid w:val="00A60596"/>
    <w:rsid w:val="00A60834"/>
    <w:rsid w:val="00A6092F"/>
    <w:rsid w:val="00A60C2D"/>
    <w:rsid w:val="00A60CA9"/>
    <w:rsid w:val="00A60E60"/>
    <w:rsid w:val="00A6143F"/>
    <w:rsid w:val="00A61852"/>
    <w:rsid w:val="00A6195B"/>
    <w:rsid w:val="00A61AEB"/>
    <w:rsid w:val="00A61D82"/>
    <w:rsid w:val="00A61FB2"/>
    <w:rsid w:val="00A62036"/>
    <w:rsid w:val="00A6212D"/>
    <w:rsid w:val="00A62130"/>
    <w:rsid w:val="00A6240B"/>
    <w:rsid w:val="00A62474"/>
    <w:rsid w:val="00A62A3F"/>
    <w:rsid w:val="00A62B89"/>
    <w:rsid w:val="00A62DA4"/>
    <w:rsid w:val="00A6309E"/>
    <w:rsid w:val="00A63188"/>
    <w:rsid w:val="00A631B4"/>
    <w:rsid w:val="00A632E4"/>
    <w:rsid w:val="00A635CD"/>
    <w:rsid w:val="00A63A81"/>
    <w:rsid w:val="00A63D03"/>
    <w:rsid w:val="00A64192"/>
    <w:rsid w:val="00A6425E"/>
    <w:rsid w:val="00A646F4"/>
    <w:rsid w:val="00A64796"/>
    <w:rsid w:val="00A648EB"/>
    <w:rsid w:val="00A6490C"/>
    <w:rsid w:val="00A64A35"/>
    <w:rsid w:val="00A64B6F"/>
    <w:rsid w:val="00A64E7A"/>
    <w:rsid w:val="00A65471"/>
    <w:rsid w:val="00A654F0"/>
    <w:rsid w:val="00A655EC"/>
    <w:rsid w:val="00A65630"/>
    <w:rsid w:val="00A65F7C"/>
    <w:rsid w:val="00A661F8"/>
    <w:rsid w:val="00A66584"/>
    <w:rsid w:val="00A6674B"/>
    <w:rsid w:val="00A66E31"/>
    <w:rsid w:val="00A66EDB"/>
    <w:rsid w:val="00A67130"/>
    <w:rsid w:val="00A678CB"/>
    <w:rsid w:val="00A67B16"/>
    <w:rsid w:val="00A67BA0"/>
    <w:rsid w:val="00A67C68"/>
    <w:rsid w:val="00A70B57"/>
    <w:rsid w:val="00A70CFE"/>
    <w:rsid w:val="00A70DB3"/>
    <w:rsid w:val="00A70F71"/>
    <w:rsid w:val="00A710E7"/>
    <w:rsid w:val="00A7179D"/>
    <w:rsid w:val="00A71DB6"/>
    <w:rsid w:val="00A71E17"/>
    <w:rsid w:val="00A72134"/>
    <w:rsid w:val="00A721E8"/>
    <w:rsid w:val="00A723FA"/>
    <w:rsid w:val="00A72955"/>
    <w:rsid w:val="00A7301A"/>
    <w:rsid w:val="00A731F3"/>
    <w:rsid w:val="00A734F5"/>
    <w:rsid w:val="00A737A1"/>
    <w:rsid w:val="00A739FC"/>
    <w:rsid w:val="00A73BE6"/>
    <w:rsid w:val="00A73CC8"/>
    <w:rsid w:val="00A744C9"/>
    <w:rsid w:val="00A745A5"/>
    <w:rsid w:val="00A7496D"/>
    <w:rsid w:val="00A74B2E"/>
    <w:rsid w:val="00A74B8B"/>
    <w:rsid w:val="00A74DC0"/>
    <w:rsid w:val="00A75510"/>
    <w:rsid w:val="00A75ACA"/>
    <w:rsid w:val="00A75C0E"/>
    <w:rsid w:val="00A75D61"/>
    <w:rsid w:val="00A75F00"/>
    <w:rsid w:val="00A75F7C"/>
    <w:rsid w:val="00A7652E"/>
    <w:rsid w:val="00A7663C"/>
    <w:rsid w:val="00A76770"/>
    <w:rsid w:val="00A770FE"/>
    <w:rsid w:val="00A77AAF"/>
    <w:rsid w:val="00A77B53"/>
    <w:rsid w:val="00A77EE7"/>
    <w:rsid w:val="00A77FA3"/>
    <w:rsid w:val="00A80A31"/>
    <w:rsid w:val="00A80C0C"/>
    <w:rsid w:val="00A80D2A"/>
    <w:rsid w:val="00A80F20"/>
    <w:rsid w:val="00A81442"/>
    <w:rsid w:val="00A8169D"/>
    <w:rsid w:val="00A81B97"/>
    <w:rsid w:val="00A81D73"/>
    <w:rsid w:val="00A821F2"/>
    <w:rsid w:val="00A8329F"/>
    <w:rsid w:val="00A834BE"/>
    <w:rsid w:val="00A83541"/>
    <w:rsid w:val="00A83F57"/>
    <w:rsid w:val="00A84071"/>
    <w:rsid w:val="00A8437B"/>
    <w:rsid w:val="00A8453C"/>
    <w:rsid w:val="00A847D1"/>
    <w:rsid w:val="00A84827"/>
    <w:rsid w:val="00A84B66"/>
    <w:rsid w:val="00A84C9B"/>
    <w:rsid w:val="00A84F80"/>
    <w:rsid w:val="00A85062"/>
    <w:rsid w:val="00A85073"/>
    <w:rsid w:val="00A851D5"/>
    <w:rsid w:val="00A853E9"/>
    <w:rsid w:val="00A8543C"/>
    <w:rsid w:val="00A86644"/>
    <w:rsid w:val="00A867D1"/>
    <w:rsid w:val="00A86DDB"/>
    <w:rsid w:val="00A86E3A"/>
    <w:rsid w:val="00A87EBA"/>
    <w:rsid w:val="00A87F74"/>
    <w:rsid w:val="00A900FE"/>
    <w:rsid w:val="00A90583"/>
    <w:rsid w:val="00A908F3"/>
    <w:rsid w:val="00A90E3B"/>
    <w:rsid w:val="00A90E4A"/>
    <w:rsid w:val="00A91924"/>
    <w:rsid w:val="00A91A53"/>
    <w:rsid w:val="00A91CCC"/>
    <w:rsid w:val="00A91CDA"/>
    <w:rsid w:val="00A91D31"/>
    <w:rsid w:val="00A91F79"/>
    <w:rsid w:val="00A9202D"/>
    <w:rsid w:val="00A92260"/>
    <w:rsid w:val="00A92425"/>
    <w:rsid w:val="00A9278E"/>
    <w:rsid w:val="00A92EF2"/>
    <w:rsid w:val="00A934F8"/>
    <w:rsid w:val="00A93A83"/>
    <w:rsid w:val="00A93A89"/>
    <w:rsid w:val="00A94457"/>
    <w:rsid w:val="00A94543"/>
    <w:rsid w:val="00A94D95"/>
    <w:rsid w:val="00A94DD9"/>
    <w:rsid w:val="00A94EFE"/>
    <w:rsid w:val="00A953B7"/>
    <w:rsid w:val="00A956BA"/>
    <w:rsid w:val="00A957A6"/>
    <w:rsid w:val="00A9599E"/>
    <w:rsid w:val="00A95BA7"/>
    <w:rsid w:val="00A95F58"/>
    <w:rsid w:val="00A96020"/>
    <w:rsid w:val="00A964E8"/>
    <w:rsid w:val="00A9651C"/>
    <w:rsid w:val="00A96751"/>
    <w:rsid w:val="00A96803"/>
    <w:rsid w:val="00A96806"/>
    <w:rsid w:val="00A96926"/>
    <w:rsid w:val="00A96BCE"/>
    <w:rsid w:val="00A96BEB"/>
    <w:rsid w:val="00A96E26"/>
    <w:rsid w:val="00A96E6E"/>
    <w:rsid w:val="00A970B5"/>
    <w:rsid w:val="00A976CD"/>
    <w:rsid w:val="00A978FB"/>
    <w:rsid w:val="00A97DCE"/>
    <w:rsid w:val="00AA04F9"/>
    <w:rsid w:val="00AA05BD"/>
    <w:rsid w:val="00AA0A86"/>
    <w:rsid w:val="00AA10C6"/>
    <w:rsid w:val="00AA1466"/>
    <w:rsid w:val="00AA15B9"/>
    <w:rsid w:val="00AA1A0F"/>
    <w:rsid w:val="00AA1F5D"/>
    <w:rsid w:val="00AA200E"/>
    <w:rsid w:val="00AA2134"/>
    <w:rsid w:val="00AA213B"/>
    <w:rsid w:val="00AA2646"/>
    <w:rsid w:val="00AA2660"/>
    <w:rsid w:val="00AA2730"/>
    <w:rsid w:val="00AA2D0C"/>
    <w:rsid w:val="00AA38C0"/>
    <w:rsid w:val="00AA39B6"/>
    <w:rsid w:val="00AA3BE0"/>
    <w:rsid w:val="00AA44FD"/>
    <w:rsid w:val="00AA45E2"/>
    <w:rsid w:val="00AA49CE"/>
    <w:rsid w:val="00AA4A79"/>
    <w:rsid w:val="00AA4ACA"/>
    <w:rsid w:val="00AA5782"/>
    <w:rsid w:val="00AA57D6"/>
    <w:rsid w:val="00AA58B7"/>
    <w:rsid w:val="00AA6448"/>
    <w:rsid w:val="00AA6B7B"/>
    <w:rsid w:val="00AA6B97"/>
    <w:rsid w:val="00AA6C02"/>
    <w:rsid w:val="00AA6D7B"/>
    <w:rsid w:val="00AA6FA4"/>
    <w:rsid w:val="00AA73A5"/>
    <w:rsid w:val="00AA7756"/>
    <w:rsid w:val="00AA78AC"/>
    <w:rsid w:val="00AA79F3"/>
    <w:rsid w:val="00AA7A30"/>
    <w:rsid w:val="00AA7CB5"/>
    <w:rsid w:val="00AB0137"/>
    <w:rsid w:val="00AB0721"/>
    <w:rsid w:val="00AB0792"/>
    <w:rsid w:val="00AB1181"/>
    <w:rsid w:val="00AB13AC"/>
    <w:rsid w:val="00AB1A9B"/>
    <w:rsid w:val="00AB1B84"/>
    <w:rsid w:val="00AB2154"/>
    <w:rsid w:val="00AB2536"/>
    <w:rsid w:val="00AB27B1"/>
    <w:rsid w:val="00AB2802"/>
    <w:rsid w:val="00AB2851"/>
    <w:rsid w:val="00AB2B4F"/>
    <w:rsid w:val="00AB2D4D"/>
    <w:rsid w:val="00AB31FE"/>
    <w:rsid w:val="00AB3513"/>
    <w:rsid w:val="00AB3720"/>
    <w:rsid w:val="00AB3D0E"/>
    <w:rsid w:val="00AB4321"/>
    <w:rsid w:val="00AB4715"/>
    <w:rsid w:val="00AB4833"/>
    <w:rsid w:val="00AB4F1F"/>
    <w:rsid w:val="00AB51E4"/>
    <w:rsid w:val="00AB53F1"/>
    <w:rsid w:val="00AB5C1B"/>
    <w:rsid w:val="00AB5D9B"/>
    <w:rsid w:val="00AB5FEC"/>
    <w:rsid w:val="00AB61D5"/>
    <w:rsid w:val="00AB6D2C"/>
    <w:rsid w:val="00AB6DAE"/>
    <w:rsid w:val="00AB7240"/>
    <w:rsid w:val="00AB7285"/>
    <w:rsid w:val="00AB762E"/>
    <w:rsid w:val="00AB7DA8"/>
    <w:rsid w:val="00AB7E5C"/>
    <w:rsid w:val="00AC0103"/>
    <w:rsid w:val="00AC0518"/>
    <w:rsid w:val="00AC0F95"/>
    <w:rsid w:val="00AC16A2"/>
    <w:rsid w:val="00AC1E91"/>
    <w:rsid w:val="00AC29B5"/>
    <w:rsid w:val="00AC2C7C"/>
    <w:rsid w:val="00AC2D8F"/>
    <w:rsid w:val="00AC2DEA"/>
    <w:rsid w:val="00AC2EB2"/>
    <w:rsid w:val="00AC2EC2"/>
    <w:rsid w:val="00AC32F1"/>
    <w:rsid w:val="00AC3306"/>
    <w:rsid w:val="00AC33A9"/>
    <w:rsid w:val="00AC3A8D"/>
    <w:rsid w:val="00AC3B27"/>
    <w:rsid w:val="00AC3B64"/>
    <w:rsid w:val="00AC3EF0"/>
    <w:rsid w:val="00AC4011"/>
    <w:rsid w:val="00AC43BB"/>
    <w:rsid w:val="00AC4512"/>
    <w:rsid w:val="00AC45C7"/>
    <w:rsid w:val="00AC4809"/>
    <w:rsid w:val="00AC4A49"/>
    <w:rsid w:val="00AC4F9A"/>
    <w:rsid w:val="00AC5B81"/>
    <w:rsid w:val="00AC66F8"/>
    <w:rsid w:val="00AC6966"/>
    <w:rsid w:val="00AC69CA"/>
    <w:rsid w:val="00AC711F"/>
    <w:rsid w:val="00AC73C7"/>
    <w:rsid w:val="00AC7BAD"/>
    <w:rsid w:val="00AD016E"/>
    <w:rsid w:val="00AD02E1"/>
    <w:rsid w:val="00AD0C2C"/>
    <w:rsid w:val="00AD0D22"/>
    <w:rsid w:val="00AD0F02"/>
    <w:rsid w:val="00AD111D"/>
    <w:rsid w:val="00AD15E2"/>
    <w:rsid w:val="00AD17E4"/>
    <w:rsid w:val="00AD1AC8"/>
    <w:rsid w:val="00AD1D63"/>
    <w:rsid w:val="00AD1E2F"/>
    <w:rsid w:val="00AD1F0F"/>
    <w:rsid w:val="00AD226E"/>
    <w:rsid w:val="00AD23B1"/>
    <w:rsid w:val="00AD291C"/>
    <w:rsid w:val="00AD2B77"/>
    <w:rsid w:val="00AD2BD6"/>
    <w:rsid w:val="00AD2FF0"/>
    <w:rsid w:val="00AD3146"/>
    <w:rsid w:val="00AD3192"/>
    <w:rsid w:val="00AD33FD"/>
    <w:rsid w:val="00AD3780"/>
    <w:rsid w:val="00AD3BF5"/>
    <w:rsid w:val="00AD3EF9"/>
    <w:rsid w:val="00AD4197"/>
    <w:rsid w:val="00AD49D0"/>
    <w:rsid w:val="00AD4B31"/>
    <w:rsid w:val="00AD4C6D"/>
    <w:rsid w:val="00AD4E02"/>
    <w:rsid w:val="00AD5040"/>
    <w:rsid w:val="00AD51ED"/>
    <w:rsid w:val="00AD51EF"/>
    <w:rsid w:val="00AD53FC"/>
    <w:rsid w:val="00AD5693"/>
    <w:rsid w:val="00AD593A"/>
    <w:rsid w:val="00AD59F2"/>
    <w:rsid w:val="00AD5FB0"/>
    <w:rsid w:val="00AD60AA"/>
    <w:rsid w:val="00AD63BD"/>
    <w:rsid w:val="00AD6807"/>
    <w:rsid w:val="00AD6907"/>
    <w:rsid w:val="00AD6E9D"/>
    <w:rsid w:val="00AD77BC"/>
    <w:rsid w:val="00AD77CE"/>
    <w:rsid w:val="00AE01AA"/>
    <w:rsid w:val="00AE03D2"/>
    <w:rsid w:val="00AE05CD"/>
    <w:rsid w:val="00AE05D7"/>
    <w:rsid w:val="00AE0956"/>
    <w:rsid w:val="00AE0A85"/>
    <w:rsid w:val="00AE0D5B"/>
    <w:rsid w:val="00AE1135"/>
    <w:rsid w:val="00AE1234"/>
    <w:rsid w:val="00AE1449"/>
    <w:rsid w:val="00AE15AE"/>
    <w:rsid w:val="00AE161B"/>
    <w:rsid w:val="00AE18E9"/>
    <w:rsid w:val="00AE2066"/>
    <w:rsid w:val="00AE2127"/>
    <w:rsid w:val="00AE21DF"/>
    <w:rsid w:val="00AE2509"/>
    <w:rsid w:val="00AE2771"/>
    <w:rsid w:val="00AE2BA0"/>
    <w:rsid w:val="00AE2C26"/>
    <w:rsid w:val="00AE2C90"/>
    <w:rsid w:val="00AE31B4"/>
    <w:rsid w:val="00AE375F"/>
    <w:rsid w:val="00AE3FF9"/>
    <w:rsid w:val="00AE41CC"/>
    <w:rsid w:val="00AE43CB"/>
    <w:rsid w:val="00AE46AD"/>
    <w:rsid w:val="00AE4D14"/>
    <w:rsid w:val="00AE4F6B"/>
    <w:rsid w:val="00AE5146"/>
    <w:rsid w:val="00AE56E0"/>
    <w:rsid w:val="00AE5BBC"/>
    <w:rsid w:val="00AE5EE9"/>
    <w:rsid w:val="00AE63DA"/>
    <w:rsid w:val="00AE6CF0"/>
    <w:rsid w:val="00AE6F52"/>
    <w:rsid w:val="00AE6FA6"/>
    <w:rsid w:val="00AE715D"/>
    <w:rsid w:val="00AE7369"/>
    <w:rsid w:val="00AE7D01"/>
    <w:rsid w:val="00AE7DFE"/>
    <w:rsid w:val="00AE7F92"/>
    <w:rsid w:val="00AF0058"/>
    <w:rsid w:val="00AF0750"/>
    <w:rsid w:val="00AF0F43"/>
    <w:rsid w:val="00AF1171"/>
    <w:rsid w:val="00AF1E5F"/>
    <w:rsid w:val="00AF1EAA"/>
    <w:rsid w:val="00AF1FE4"/>
    <w:rsid w:val="00AF2563"/>
    <w:rsid w:val="00AF2852"/>
    <w:rsid w:val="00AF2DD6"/>
    <w:rsid w:val="00AF2E5E"/>
    <w:rsid w:val="00AF31A1"/>
    <w:rsid w:val="00AF36C8"/>
    <w:rsid w:val="00AF38EE"/>
    <w:rsid w:val="00AF3A56"/>
    <w:rsid w:val="00AF42CE"/>
    <w:rsid w:val="00AF4AA7"/>
    <w:rsid w:val="00AF4ED7"/>
    <w:rsid w:val="00AF51C5"/>
    <w:rsid w:val="00AF627D"/>
    <w:rsid w:val="00AF62FE"/>
    <w:rsid w:val="00AF67A6"/>
    <w:rsid w:val="00AF6C42"/>
    <w:rsid w:val="00AF6C75"/>
    <w:rsid w:val="00AF73D9"/>
    <w:rsid w:val="00AF763E"/>
    <w:rsid w:val="00B007A3"/>
    <w:rsid w:val="00B009E3"/>
    <w:rsid w:val="00B00C3B"/>
    <w:rsid w:val="00B00FF4"/>
    <w:rsid w:val="00B01011"/>
    <w:rsid w:val="00B0149F"/>
    <w:rsid w:val="00B0151C"/>
    <w:rsid w:val="00B0189E"/>
    <w:rsid w:val="00B0192D"/>
    <w:rsid w:val="00B019DD"/>
    <w:rsid w:val="00B01AB0"/>
    <w:rsid w:val="00B01DE9"/>
    <w:rsid w:val="00B020E0"/>
    <w:rsid w:val="00B024DF"/>
    <w:rsid w:val="00B028E7"/>
    <w:rsid w:val="00B029F6"/>
    <w:rsid w:val="00B02BB0"/>
    <w:rsid w:val="00B02D2B"/>
    <w:rsid w:val="00B02F11"/>
    <w:rsid w:val="00B02F21"/>
    <w:rsid w:val="00B038A6"/>
    <w:rsid w:val="00B03BF0"/>
    <w:rsid w:val="00B03BF1"/>
    <w:rsid w:val="00B03D5D"/>
    <w:rsid w:val="00B040EB"/>
    <w:rsid w:val="00B04247"/>
    <w:rsid w:val="00B04570"/>
    <w:rsid w:val="00B0493D"/>
    <w:rsid w:val="00B049AF"/>
    <w:rsid w:val="00B04F5A"/>
    <w:rsid w:val="00B0514E"/>
    <w:rsid w:val="00B05608"/>
    <w:rsid w:val="00B05BEE"/>
    <w:rsid w:val="00B05D43"/>
    <w:rsid w:val="00B06218"/>
    <w:rsid w:val="00B06299"/>
    <w:rsid w:val="00B062A0"/>
    <w:rsid w:val="00B06A09"/>
    <w:rsid w:val="00B06AC7"/>
    <w:rsid w:val="00B06B5D"/>
    <w:rsid w:val="00B06E7B"/>
    <w:rsid w:val="00B06F2A"/>
    <w:rsid w:val="00B071CB"/>
    <w:rsid w:val="00B07267"/>
    <w:rsid w:val="00B0730E"/>
    <w:rsid w:val="00B07336"/>
    <w:rsid w:val="00B07371"/>
    <w:rsid w:val="00B0757F"/>
    <w:rsid w:val="00B07F3E"/>
    <w:rsid w:val="00B101EC"/>
    <w:rsid w:val="00B10372"/>
    <w:rsid w:val="00B10631"/>
    <w:rsid w:val="00B10B95"/>
    <w:rsid w:val="00B10BEB"/>
    <w:rsid w:val="00B11C23"/>
    <w:rsid w:val="00B11F0F"/>
    <w:rsid w:val="00B121D3"/>
    <w:rsid w:val="00B1233E"/>
    <w:rsid w:val="00B126ED"/>
    <w:rsid w:val="00B126F1"/>
    <w:rsid w:val="00B12C43"/>
    <w:rsid w:val="00B13AFD"/>
    <w:rsid w:val="00B140BB"/>
    <w:rsid w:val="00B14178"/>
    <w:rsid w:val="00B1447D"/>
    <w:rsid w:val="00B14908"/>
    <w:rsid w:val="00B14DE6"/>
    <w:rsid w:val="00B14F36"/>
    <w:rsid w:val="00B14FC7"/>
    <w:rsid w:val="00B15046"/>
    <w:rsid w:val="00B155FD"/>
    <w:rsid w:val="00B15ACF"/>
    <w:rsid w:val="00B15DBB"/>
    <w:rsid w:val="00B16272"/>
    <w:rsid w:val="00B16395"/>
    <w:rsid w:val="00B16A79"/>
    <w:rsid w:val="00B16A9E"/>
    <w:rsid w:val="00B1729D"/>
    <w:rsid w:val="00B1779D"/>
    <w:rsid w:val="00B17A0E"/>
    <w:rsid w:val="00B2014A"/>
    <w:rsid w:val="00B2032D"/>
    <w:rsid w:val="00B2034F"/>
    <w:rsid w:val="00B2051F"/>
    <w:rsid w:val="00B20628"/>
    <w:rsid w:val="00B208EF"/>
    <w:rsid w:val="00B20B26"/>
    <w:rsid w:val="00B20BF6"/>
    <w:rsid w:val="00B20CAE"/>
    <w:rsid w:val="00B20D73"/>
    <w:rsid w:val="00B20E35"/>
    <w:rsid w:val="00B20F2D"/>
    <w:rsid w:val="00B21036"/>
    <w:rsid w:val="00B2113E"/>
    <w:rsid w:val="00B215CA"/>
    <w:rsid w:val="00B22377"/>
    <w:rsid w:val="00B22420"/>
    <w:rsid w:val="00B2254B"/>
    <w:rsid w:val="00B22825"/>
    <w:rsid w:val="00B22A80"/>
    <w:rsid w:val="00B22CDB"/>
    <w:rsid w:val="00B2326F"/>
    <w:rsid w:val="00B2338F"/>
    <w:rsid w:val="00B236D5"/>
    <w:rsid w:val="00B238AE"/>
    <w:rsid w:val="00B2415D"/>
    <w:rsid w:val="00B247DE"/>
    <w:rsid w:val="00B2499B"/>
    <w:rsid w:val="00B24C9E"/>
    <w:rsid w:val="00B24D22"/>
    <w:rsid w:val="00B24E28"/>
    <w:rsid w:val="00B24F29"/>
    <w:rsid w:val="00B24F97"/>
    <w:rsid w:val="00B251A9"/>
    <w:rsid w:val="00B25379"/>
    <w:rsid w:val="00B25458"/>
    <w:rsid w:val="00B25536"/>
    <w:rsid w:val="00B25652"/>
    <w:rsid w:val="00B25DC0"/>
    <w:rsid w:val="00B2600C"/>
    <w:rsid w:val="00B264CD"/>
    <w:rsid w:val="00B26570"/>
    <w:rsid w:val="00B26571"/>
    <w:rsid w:val="00B270B6"/>
    <w:rsid w:val="00B2787E"/>
    <w:rsid w:val="00B27AB8"/>
    <w:rsid w:val="00B27D16"/>
    <w:rsid w:val="00B30634"/>
    <w:rsid w:val="00B30687"/>
    <w:rsid w:val="00B30E46"/>
    <w:rsid w:val="00B30FB8"/>
    <w:rsid w:val="00B3107E"/>
    <w:rsid w:val="00B314D1"/>
    <w:rsid w:val="00B317D0"/>
    <w:rsid w:val="00B317DE"/>
    <w:rsid w:val="00B31D5B"/>
    <w:rsid w:val="00B31D5F"/>
    <w:rsid w:val="00B32388"/>
    <w:rsid w:val="00B32565"/>
    <w:rsid w:val="00B329EC"/>
    <w:rsid w:val="00B32B60"/>
    <w:rsid w:val="00B32EB2"/>
    <w:rsid w:val="00B32F01"/>
    <w:rsid w:val="00B32FF1"/>
    <w:rsid w:val="00B33355"/>
    <w:rsid w:val="00B334DD"/>
    <w:rsid w:val="00B33611"/>
    <w:rsid w:val="00B336CB"/>
    <w:rsid w:val="00B33903"/>
    <w:rsid w:val="00B34121"/>
    <w:rsid w:val="00B3455A"/>
    <w:rsid w:val="00B34B3E"/>
    <w:rsid w:val="00B350C6"/>
    <w:rsid w:val="00B35612"/>
    <w:rsid w:val="00B35F69"/>
    <w:rsid w:val="00B36849"/>
    <w:rsid w:val="00B36B25"/>
    <w:rsid w:val="00B36FA2"/>
    <w:rsid w:val="00B3739D"/>
    <w:rsid w:val="00B375D0"/>
    <w:rsid w:val="00B379AC"/>
    <w:rsid w:val="00B37A45"/>
    <w:rsid w:val="00B37DF5"/>
    <w:rsid w:val="00B37EC9"/>
    <w:rsid w:val="00B401B2"/>
    <w:rsid w:val="00B40384"/>
    <w:rsid w:val="00B404E0"/>
    <w:rsid w:val="00B4074E"/>
    <w:rsid w:val="00B40A3D"/>
    <w:rsid w:val="00B41111"/>
    <w:rsid w:val="00B412BD"/>
    <w:rsid w:val="00B412F6"/>
    <w:rsid w:val="00B41399"/>
    <w:rsid w:val="00B4180B"/>
    <w:rsid w:val="00B41971"/>
    <w:rsid w:val="00B4203B"/>
    <w:rsid w:val="00B4235F"/>
    <w:rsid w:val="00B42377"/>
    <w:rsid w:val="00B42462"/>
    <w:rsid w:val="00B426E9"/>
    <w:rsid w:val="00B42CDC"/>
    <w:rsid w:val="00B431E5"/>
    <w:rsid w:val="00B435E4"/>
    <w:rsid w:val="00B4361C"/>
    <w:rsid w:val="00B43D4A"/>
    <w:rsid w:val="00B44076"/>
    <w:rsid w:val="00B4423A"/>
    <w:rsid w:val="00B442D8"/>
    <w:rsid w:val="00B44305"/>
    <w:rsid w:val="00B4439B"/>
    <w:rsid w:val="00B44769"/>
    <w:rsid w:val="00B448C7"/>
    <w:rsid w:val="00B4506F"/>
    <w:rsid w:val="00B45786"/>
    <w:rsid w:val="00B45BF4"/>
    <w:rsid w:val="00B464EB"/>
    <w:rsid w:val="00B4651E"/>
    <w:rsid w:val="00B4679F"/>
    <w:rsid w:val="00B46F9D"/>
    <w:rsid w:val="00B47AA0"/>
    <w:rsid w:val="00B5038A"/>
    <w:rsid w:val="00B50A90"/>
    <w:rsid w:val="00B510FB"/>
    <w:rsid w:val="00B5150F"/>
    <w:rsid w:val="00B516BE"/>
    <w:rsid w:val="00B51C8E"/>
    <w:rsid w:val="00B51DB9"/>
    <w:rsid w:val="00B522D1"/>
    <w:rsid w:val="00B523C9"/>
    <w:rsid w:val="00B52529"/>
    <w:rsid w:val="00B527C1"/>
    <w:rsid w:val="00B52822"/>
    <w:rsid w:val="00B5289D"/>
    <w:rsid w:val="00B52C21"/>
    <w:rsid w:val="00B52F7E"/>
    <w:rsid w:val="00B53A92"/>
    <w:rsid w:val="00B53C59"/>
    <w:rsid w:val="00B53CF9"/>
    <w:rsid w:val="00B5460C"/>
    <w:rsid w:val="00B547E2"/>
    <w:rsid w:val="00B54C2E"/>
    <w:rsid w:val="00B54E69"/>
    <w:rsid w:val="00B54F98"/>
    <w:rsid w:val="00B5561D"/>
    <w:rsid w:val="00B55735"/>
    <w:rsid w:val="00B558FF"/>
    <w:rsid w:val="00B5593F"/>
    <w:rsid w:val="00B559D2"/>
    <w:rsid w:val="00B55B44"/>
    <w:rsid w:val="00B55E35"/>
    <w:rsid w:val="00B561CD"/>
    <w:rsid w:val="00B567E4"/>
    <w:rsid w:val="00B56B8A"/>
    <w:rsid w:val="00B570E5"/>
    <w:rsid w:val="00B5724D"/>
    <w:rsid w:val="00B57339"/>
    <w:rsid w:val="00B5776D"/>
    <w:rsid w:val="00B579E2"/>
    <w:rsid w:val="00B57D24"/>
    <w:rsid w:val="00B57E9B"/>
    <w:rsid w:val="00B60092"/>
    <w:rsid w:val="00B60206"/>
    <w:rsid w:val="00B607D0"/>
    <w:rsid w:val="00B60BA1"/>
    <w:rsid w:val="00B60FEB"/>
    <w:rsid w:val="00B613D8"/>
    <w:rsid w:val="00B61531"/>
    <w:rsid w:val="00B61540"/>
    <w:rsid w:val="00B618A5"/>
    <w:rsid w:val="00B61ABD"/>
    <w:rsid w:val="00B61D35"/>
    <w:rsid w:val="00B6293E"/>
    <w:rsid w:val="00B62CE1"/>
    <w:rsid w:val="00B63885"/>
    <w:rsid w:val="00B639C6"/>
    <w:rsid w:val="00B63EDC"/>
    <w:rsid w:val="00B64032"/>
    <w:rsid w:val="00B640B1"/>
    <w:rsid w:val="00B640D9"/>
    <w:rsid w:val="00B64B29"/>
    <w:rsid w:val="00B64CB7"/>
    <w:rsid w:val="00B65102"/>
    <w:rsid w:val="00B651CE"/>
    <w:rsid w:val="00B65A35"/>
    <w:rsid w:val="00B65A5F"/>
    <w:rsid w:val="00B65AE8"/>
    <w:rsid w:val="00B66029"/>
    <w:rsid w:val="00B6651F"/>
    <w:rsid w:val="00B669EC"/>
    <w:rsid w:val="00B66C34"/>
    <w:rsid w:val="00B6723A"/>
    <w:rsid w:val="00B674C1"/>
    <w:rsid w:val="00B6777E"/>
    <w:rsid w:val="00B67AEB"/>
    <w:rsid w:val="00B67C38"/>
    <w:rsid w:val="00B67F80"/>
    <w:rsid w:val="00B7013F"/>
    <w:rsid w:val="00B703D3"/>
    <w:rsid w:val="00B706B4"/>
    <w:rsid w:val="00B70A33"/>
    <w:rsid w:val="00B70FD4"/>
    <w:rsid w:val="00B71183"/>
    <w:rsid w:val="00B71779"/>
    <w:rsid w:val="00B71CA6"/>
    <w:rsid w:val="00B72128"/>
    <w:rsid w:val="00B72554"/>
    <w:rsid w:val="00B728F7"/>
    <w:rsid w:val="00B72E09"/>
    <w:rsid w:val="00B72FF4"/>
    <w:rsid w:val="00B7329C"/>
    <w:rsid w:val="00B73335"/>
    <w:rsid w:val="00B73968"/>
    <w:rsid w:val="00B73ABF"/>
    <w:rsid w:val="00B73CB4"/>
    <w:rsid w:val="00B73F00"/>
    <w:rsid w:val="00B73FFB"/>
    <w:rsid w:val="00B746B7"/>
    <w:rsid w:val="00B74BEB"/>
    <w:rsid w:val="00B74F6F"/>
    <w:rsid w:val="00B75021"/>
    <w:rsid w:val="00B75222"/>
    <w:rsid w:val="00B75256"/>
    <w:rsid w:val="00B7540D"/>
    <w:rsid w:val="00B758C2"/>
    <w:rsid w:val="00B75FAF"/>
    <w:rsid w:val="00B76269"/>
    <w:rsid w:val="00B7635B"/>
    <w:rsid w:val="00B768BF"/>
    <w:rsid w:val="00B76931"/>
    <w:rsid w:val="00B77297"/>
    <w:rsid w:val="00B77665"/>
    <w:rsid w:val="00B77C4F"/>
    <w:rsid w:val="00B77C93"/>
    <w:rsid w:val="00B77F9C"/>
    <w:rsid w:val="00B8042C"/>
    <w:rsid w:val="00B804E1"/>
    <w:rsid w:val="00B805A0"/>
    <w:rsid w:val="00B808A5"/>
    <w:rsid w:val="00B80B79"/>
    <w:rsid w:val="00B80BA0"/>
    <w:rsid w:val="00B80EA9"/>
    <w:rsid w:val="00B810BB"/>
    <w:rsid w:val="00B81295"/>
    <w:rsid w:val="00B81415"/>
    <w:rsid w:val="00B81972"/>
    <w:rsid w:val="00B81A90"/>
    <w:rsid w:val="00B81F16"/>
    <w:rsid w:val="00B82175"/>
    <w:rsid w:val="00B82A8B"/>
    <w:rsid w:val="00B82E29"/>
    <w:rsid w:val="00B8310F"/>
    <w:rsid w:val="00B83126"/>
    <w:rsid w:val="00B834F8"/>
    <w:rsid w:val="00B837DF"/>
    <w:rsid w:val="00B83AE4"/>
    <w:rsid w:val="00B83C89"/>
    <w:rsid w:val="00B83F8E"/>
    <w:rsid w:val="00B8463B"/>
    <w:rsid w:val="00B847A6"/>
    <w:rsid w:val="00B84AA2"/>
    <w:rsid w:val="00B850D5"/>
    <w:rsid w:val="00B852F0"/>
    <w:rsid w:val="00B85309"/>
    <w:rsid w:val="00B853E6"/>
    <w:rsid w:val="00B8566A"/>
    <w:rsid w:val="00B856D6"/>
    <w:rsid w:val="00B857F1"/>
    <w:rsid w:val="00B859DF"/>
    <w:rsid w:val="00B85AA4"/>
    <w:rsid w:val="00B85AB8"/>
    <w:rsid w:val="00B85E75"/>
    <w:rsid w:val="00B8603B"/>
    <w:rsid w:val="00B8675A"/>
    <w:rsid w:val="00B872E8"/>
    <w:rsid w:val="00B8737D"/>
    <w:rsid w:val="00B8744A"/>
    <w:rsid w:val="00B87468"/>
    <w:rsid w:val="00B87960"/>
    <w:rsid w:val="00B87FC1"/>
    <w:rsid w:val="00B901C7"/>
    <w:rsid w:val="00B9112A"/>
    <w:rsid w:val="00B91141"/>
    <w:rsid w:val="00B912F1"/>
    <w:rsid w:val="00B9141C"/>
    <w:rsid w:val="00B91444"/>
    <w:rsid w:val="00B91BBF"/>
    <w:rsid w:val="00B91D4D"/>
    <w:rsid w:val="00B91F8D"/>
    <w:rsid w:val="00B923B4"/>
    <w:rsid w:val="00B926D5"/>
    <w:rsid w:val="00B92933"/>
    <w:rsid w:val="00B92CE6"/>
    <w:rsid w:val="00B92E82"/>
    <w:rsid w:val="00B92FEB"/>
    <w:rsid w:val="00B9308C"/>
    <w:rsid w:val="00B93372"/>
    <w:rsid w:val="00B93602"/>
    <w:rsid w:val="00B93D8D"/>
    <w:rsid w:val="00B94366"/>
    <w:rsid w:val="00B944FF"/>
    <w:rsid w:val="00B94F25"/>
    <w:rsid w:val="00B9516B"/>
    <w:rsid w:val="00B95379"/>
    <w:rsid w:val="00B9541A"/>
    <w:rsid w:val="00B95622"/>
    <w:rsid w:val="00B95A64"/>
    <w:rsid w:val="00B95D68"/>
    <w:rsid w:val="00B9609A"/>
    <w:rsid w:val="00B96912"/>
    <w:rsid w:val="00B96BC3"/>
    <w:rsid w:val="00B96C7D"/>
    <w:rsid w:val="00B97264"/>
    <w:rsid w:val="00B9767B"/>
    <w:rsid w:val="00B979CA"/>
    <w:rsid w:val="00B979D9"/>
    <w:rsid w:val="00B97ADB"/>
    <w:rsid w:val="00B97AE3"/>
    <w:rsid w:val="00B97FAD"/>
    <w:rsid w:val="00BA0817"/>
    <w:rsid w:val="00BA1040"/>
    <w:rsid w:val="00BA1126"/>
    <w:rsid w:val="00BA149E"/>
    <w:rsid w:val="00BA1C25"/>
    <w:rsid w:val="00BA1D69"/>
    <w:rsid w:val="00BA2207"/>
    <w:rsid w:val="00BA2B2A"/>
    <w:rsid w:val="00BA2F09"/>
    <w:rsid w:val="00BA3201"/>
    <w:rsid w:val="00BA37CB"/>
    <w:rsid w:val="00BA3A83"/>
    <w:rsid w:val="00BA3BEE"/>
    <w:rsid w:val="00BA3C34"/>
    <w:rsid w:val="00BA4277"/>
    <w:rsid w:val="00BA4497"/>
    <w:rsid w:val="00BA4CAA"/>
    <w:rsid w:val="00BA4D3B"/>
    <w:rsid w:val="00BA4E14"/>
    <w:rsid w:val="00BA4FC6"/>
    <w:rsid w:val="00BA4FFF"/>
    <w:rsid w:val="00BA5112"/>
    <w:rsid w:val="00BA5331"/>
    <w:rsid w:val="00BA5351"/>
    <w:rsid w:val="00BA57F3"/>
    <w:rsid w:val="00BA5A01"/>
    <w:rsid w:val="00BA5A07"/>
    <w:rsid w:val="00BA5A6D"/>
    <w:rsid w:val="00BA5ABE"/>
    <w:rsid w:val="00BA5BFF"/>
    <w:rsid w:val="00BA6013"/>
    <w:rsid w:val="00BA673C"/>
    <w:rsid w:val="00BA674A"/>
    <w:rsid w:val="00BA67B2"/>
    <w:rsid w:val="00BA6A1E"/>
    <w:rsid w:val="00BA6CD5"/>
    <w:rsid w:val="00BA6E74"/>
    <w:rsid w:val="00BA6EF3"/>
    <w:rsid w:val="00BA706C"/>
    <w:rsid w:val="00BA74F3"/>
    <w:rsid w:val="00BA752E"/>
    <w:rsid w:val="00BA774F"/>
    <w:rsid w:val="00BA77A1"/>
    <w:rsid w:val="00BA7ABB"/>
    <w:rsid w:val="00BA7BE9"/>
    <w:rsid w:val="00BA7E51"/>
    <w:rsid w:val="00BA7E60"/>
    <w:rsid w:val="00BB0148"/>
    <w:rsid w:val="00BB01E1"/>
    <w:rsid w:val="00BB0597"/>
    <w:rsid w:val="00BB0A65"/>
    <w:rsid w:val="00BB0B03"/>
    <w:rsid w:val="00BB11C6"/>
    <w:rsid w:val="00BB133F"/>
    <w:rsid w:val="00BB1388"/>
    <w:rsid w:val="00BB14CE"/>
    <w:rsid w:val="00BB183D"/>
    <w:rsid w:val="00BB1873"/>
    <w:rsid w:val="00BB1E01"/>
    <w:rsid w:val="00BB23CA"/>
    <w:rsid w:val="00BB2472"/>
    <w:rsid w:val="00BB2562"/>
    <w:rsid w:val="00BB2A28"/>
    <w:rsid w:val="00BB302F"/>
    <w:rsid w:val="00BB348C"/>
    <w:rsid w:val="00BB3DB7"/>
    <w:rsid w:val="00BB40BF"/>
    <w:rsid w:val="00BB4530"/>
    <w:rsid w:val="00BB474E"/>
    <w:rsid w:val="00BB4B38"/>
    <w:rsid w:val="00BB4C6A"/>
    <w:rsid w:val="00BB4EEC"/>
    <w:rsid w:val="00BB4FD5"/>
    <w:rsid w:val="00BB5323"/>
    <w:rsid w:val="00BB54F9"/>
    <w:rsid w:val="00BB563E"/>
    <w:rsid w:val="00BB5DC7"/>
    <w:rsid w:val="00BB601A"/>
    <w:rsid w:val="00BB6350"/>
    <w:rsid w:val="00BB6781"/>
    <w:rsid w:val="00BB68F8"/>
    <w:rsid w:val="00BB6C46"/>
    <w:rsid w:val="00BB71A9"/>
    <w:rsid w:val="00BB71FA"/>
    <w:rsid w:val="00BB7A31"/>
    <w:rsid w:val="00BB7CBC"/>
    <w:rsid w:val="00BB7EDD"/>
    <w:rsid w:val="00BB7EEA"/>
    <w:rsid w:val="00BB7FC8"/>
    <w:rsid w:val="00BC0415"/>
    <w:rsid w:val="00BC074D"/>
    <w:rsid w:val="00BC0841"/>
    <w:rsid w:val="00BC0E53"/>
    <w:rsid w:val="00BC1639"/>
    <w:rsid w:val="00BC1714"/>
    <w:rsid w:val="00BC1DFC"/>
    <w:rsid w:val="00BC1E3D"/>
    <w:rsid w:val="00BC1F2B"/>
    <w:rsid w:val="00BC21B0"/>
    <w:rsid w:val="00BC2207"/>
    <w:rsid w:val="00BC22D9"/>
    <w:rsid w:val="00BC243E"/>
    <w:rsid w:val="00BC255E"/>
    <w:rsid w:val="00BC25B6"/>
    <w:rsid w:val="00BC27E7"/>
    <w:rsid w:val="00BC2A0D"/>
    <w:rsid w:val="00BC2EAC"/>
    <w:rsid w:val="00BC2ECA"/>
    <w:rsid w:val="00BC2F84"/>
    <w:rsid w:val="00BC31C8"/>
    <w:rsid w:val="00BC3760"/>
    <w:rsid w:val="00BC3A62"/>
    <w:rsid w:val="00BC4302"/>
    <w:rsid w:val="00BC43AB"/>
    <w:rsid w:val="00BC4579"/>
    <w:rsid w:val="00BC52C6"/>
    <w:rsid w:val="00BC53D7"/>
    <w:rsid w:val="00BC565D"/>
    <w:rsid w:val="00BC5681"/>
    <w:rsid w:val="00BC591F"/>
    <w:rsid w:val="00BC5934"/>
    <w:rsid w:val="00BC5ADB"/>
    <w:rsid w:val="00BC5B02"/>
    <w:rsid w:val="00BC5E33"/>
    <w:rsid w:val="00BC60DE"/>
    <w:rsid w:val="00BC6113"/>
    <w:rsid w:val="00BC62E9"/>
    <w:rsid w:val="00BC6ADB"/>
    <w:rsid w:val="00BC6E03"/>
    <w:rsid w:val="00BC6EC5"/>
    <w:rsid w:val="00BC6F9C"/>
    <w:rsid w:val="00BC70EC"/>
    <w:rsid w:val="00BC7DFB"/>
    <w:rsid w:val="00BC7E2B"/>
    <w:rsid w:val="00BC7F07"/>
    <w:rsid w:val="00BD043D"/>
    <w:rsid w:val="00BD04D1"/>
    <w:rsid w:val="00BD0638"/>
    <w:rsid w:val="00BD0ACD"/>
    <w:rsid w:val="00BD0BF8"/>
    <w:rsid w:val="00BD0EED"/>
    <w:rsid w:val="00BD0F60"/>
    <w:rsid w:val="00BD25E4"/>
    <w:rsid w:val="00BD2B68"/>
    <w:rsid w:val="00BD2C2C"/>
    <w:rsid w:val="00BD2EF9"/>
    <w:rsid w:val="00BD30C0"/>
    <w:rsid w:val="00BD3308"/>
    <w:rsid w:val="00BD3877"/>
    <w:rsid w:val="00BD3E8E"/>
    <w:rsid w:val="00BD3FBE"/>
    <w:rsid w:val="00BD4345"/>
    <w:rsid w:val="00BD45D1"/>
    <w:rsid w:val="00BD4A5A"/>
    <w:rsid w:val="00BD4AF1"/>
    <w:rsid w:val="00BD5013"/>
    <w:rsid w:val="00BD5979"/>
    <w:rsid w:val="00BD5A32"/>
    <w:rsid w:val="00BD5AEE"/>
    <w:rsid w:val="00BD5D44"/>
    <w:rsid w:val="00BD604B"/>
    <w:rsid w:val="00BD6072"/>
    <w:rsid w:val="00BD61B0"/>
    <w:rsid w:val="00BD6460"/>
    <w:rsid w:val="00BD677B"/>
    <w:rsid w:val="00BD6812"/>
    <w:rsid w:val="00BD6A46"/>
    <w:rsid w:val="00BD6B9D"/>
    <w:rsid w:val="00BD6C43"/>
    <w:rsid w:val="00BD6E8E"/>
    <w:rsid w:val="00BD7608"/>
    <w:rsid w:val="00BD76E7"/>
    <w:rsid w:val="00BE004C"/>
    <w:rsid w:val="00BE024A"/>
    <w:rsid w:val="00BE033D"/>
    <w:rsid w:val="00BE03D9"/>
    <w:rsid w:val="00BE08D1"/>
    <w:rsid w:val="00BE0BED"/>
    <w:rsid w:val="00BE0CED"/>
    <w:rsid w:val="00BE1294"/>
    <w:rsid w:val="00BE12E9"/>
    <w:rsid w:val="00BE1888"/>
    <w:rsid w:val="00BE1951"/>
    <w:rsid w:val="00BE1F1A"/>
    <w:rsid w:val="00BE2325"/>
    <w:rsid w:val="00BE2383"/>
    <w:rsid w:val="00BE23F4"/>
    <w:rsid w:val="00BE26A7"/>
    <w:rsid w:val="00BE3837"/>
    <w:rsid w:val="00BE3AB5"/>
    <w:rsid w:val="00BE3E82"/>
    <w:rsid w:val="00BE3F10"/>
    <w:rsid w:val="00BE3F90"/>
    <w:rsid w:val="00BE4510"/>
    <w:rsid w:val="00BE469B"/>
    <w:rsid w:val="00BE49F5"/>
    <w:rsid w:val="00BE503A"/>
    <w:rsid w:val="00BE52C7"/>
    <w:rsid w:val="00BE5581"/>
    <w:rsid w:val="00BE594A"/>
    <w:rsid w:val="00BE5960"/>
    <w:rsid w:val="00BE5C94"/>
    <w:rsid w:val="00BE5F78"/>
    <w:rsid w:val="00BE6579"/>
    <w:rsid w:val="00BE6BC9"/>
    <w:rsid w:val="00BE6DF6"/>
    <w:rsid w:val="00BE74A7"/>
    <w:rsid w:val="00BF000B"/>
    <w:rsid w:val="00BF0939"/>
    <w:rsid w:val="00BF11A3"/>
    <w:rsid w:val="00BF11D7"/>
    <w:rsid w:val="00BF124F"/>
    <w:rsid w:val="00BF12BB"/>
    <w:rsid w:val="00BF1B31"/>
    <w:rsid w:val="00BF1E21"/>
    <w:rsid w:val="00BF2031"/>
    <w:rsid w:val="00BF227E"/>
    <w:rsid w:val="00BF22F8"/>
    <w:rsid w:val="00BF25C5"/>
    <w:rsid w:val="00BF2BFB"/>
    <w:rsid w:val="00BF2C7C"/>
    <w:rsid w:val="00BF2E4B"/>
    <w:rsid w:val="00BF3207"/>
    <w:rsid w:val="00BF3209"/>
    <w:rsid w:val="00BF356E"/>
    <w:rsid w:val="00BF373E"/>
    <w:rsid w:val="00BF3A19"/>
    <w:rsid w:val="00BF3E56"/>
    <w:rsid w:val="00BF3F6B"/>
    <w:rsid w:val="00BF3F6F"/>
    <w:rsid w:val="00BF46CB"/>
    <w:rsid w:val="00BF4754"/>
    <w:rsid w:val="00BF4A56"/>
    <w:rsid w:val="00BF4F50"/>
    <w:rsid w:val="00BF4F93"/>
    <w:rsid w:val="00BF54EC"/>
    <w:rsid w:val="00BF5734"/>
    <w:rsid w:val="00BF5983"/>
    <w:rsid w:val="00BF6128"/>
    <w:rsid w:val="00BF61C9"/>
    <w:rsid w:val="00BF63FA"/>
    <w:rsid w:val="00BF6412"/>
    <w:rsid w:val="00BF6599"/>
    <w:rsid w:val="00BF6C71"/>
    <w:rsid w:val="00BF6DC0"/>
    <w:rsid w:val="00BF7096"/>
    <w:rsid w:val="00BF72AD"/>
    <w:rsid w:val="00BF74AB"/>
    <w:rsid w:val="00BF774A"/>
    <w:rsid w:val="00BF7851"/>
    <w:rsid w:val="00BF7DC0"/>
    <w:rsid w:val="00C00268"/>
    <w:rsid w:val="00C00742"/>
    <w:rsid w:val="00C007F8"/>
    <w:rsid w:val="00C012AB"/>
    <w:rsid w:val="00C01AE3"/>
    <w:rsid w:val="00C01B43"/>
    <w:rsid w:val="00C01F32"/>
    <w:rsid w:val="00C02165"/>
    <w:rsid w:val="00C02325"/>
    <w:rsid w:val="00C025D5"/>
    <w:rsid w:val="00C02983"/>
    <w:rsid w:val="00C02C44"/>
    <w:rsid w:val="00C03051"/>
    <w:rsid w:val="00C0326B"/>
    <w:rsid w:val="00C0334E"/>
    <w:rsid w:val="00C0351F"/>
    <w:rsid w:val="00C0368A"/>
    <w:rsid w:val="00C040BE"/>
    <w:rsid w:val="00C0416D"/>
    <w:rsid w:val="00C0417B"/>
    <w:rsid w:val="00C04373"/>
    <w:rsid w:val="00C0438B"/>
    <w:rsid w:val="00C04484"/>
    <w:rsid w:val="00C04C63"/>
    <w:rsid w:val="00C04DA6"/>
    <w:rsid w:val="00C04ED0"/>
    <w:rsid w:val="00C0501A"/>
    <w:rsid w:val="00C05BCF"/>
    <w:rsid w:val="00C05C3B"/>
    <w:rsid w:val="00C05CA5"/>
    <w:rsid w:val="00C061DC"/>
    <w:rsid w:val="00C066CD"/>
    <w:rsid w:val="00C06931"/>
    <w:rsid w:val="00C06CE7"/>
    <w:rsid w:val="00C06ED1"/>
    <w:rsid w:val="00C07239"/>
    <w:rsid w:val="00C073A1"/>
    <w:rsid w:val="00C101DC"/>
    <w:rsid w:val="00C10C2B"/>
    <w:rsid w:val="00C10ED0"/>
    <w:rsid w:val="00C10F5C"/>
    <w:rsid w:val="00C116D4"/>
    <w:rsid w:val="00C11BC5"/>
    <w:rsid w:val="00C11F01"/>
    <w:rsid w:val="00C120B7"/>
    <w:rsid w:val="00C123FC"/>
    <w:rsid w:val="00C12511"/>
    <w:rsid w:val="00C12578"/>
    <w:rsid w:val="00C1279A"/>
    <w:rsid w:val="00C12870"/>
    <w:rsid w:val="00C12B92"/>
    <w:rsid w:val="00C12C79"/>
    <w:rsid w:val="00C130D2"/>
    <w:rsid w:val="00C13126"/>
    <w:rsid w:val="00C134ED"/>
    <w:rsid w:val="00C135B8"/>
    <w:rsid w:val="00C13A34"/>
    <w:rsid w:val="00C13A49"/>
    <w:rsid w:val="00C14354"/>
    <w:rsid w:val="00C143DA"/>
    <w:rsid w:val="00C1456B"/>
    <w:rsid w:val="00C14823"/>
    <w:rsid w:val="00C14C2E"/>
    <w:rsid w:val="00C14DC4"/>
    <w:rsid w:val="00C1511E"/>
    <w:rsid w:val="00C1515C"/>
    <w:rsid w:val="00C153D1"/>
    <w:rsid w:val="00C153DB"/>
    <w:rsid w:val="00C1554F"/>
    <w:rsid w:val="00C15617"/>
    <w:rsid w:val="00C16019"/>
    <w:rsid w:val="00C161C6"/>
    <w:rsid w:val="00C16317"/>
    <w:rsid w:val="00C16F66"/>
    <w:rsid w:val="00C1759A"/>
    <w:rsid w:val="00C17D3C"/>
    <w:rsid w:val="00C17E3B"/>
    <w:rsid w:val="00C17F00"/>
    <w:rsid w:val="00C20D01"/>
    <w:rsid w:val="00C20DB8"/>
    <w:rsid w:val="00C20ED9"/>
    <w:rsid w:val="00C214A9"/>
    <w:rsid w:val="00C21888"/>
    <w:rsid w:val="00C21B3A"/>
    <w:rsid w:val="00C220B4"/>
    <w:rsid w:val="00C227F1"/>
    <w:rsid w:val="00C228D0"/>
    <w:rsid w:val="00C2299B"/>
    <w:rsid w:val="00C22B23"/>
    <w:rsid w:val="00C22C46"/>
    <w:rsid w:val="00C22DB7"/>
    <w:rsid w:val="00C22E82"/>
    <w:rsid w:val="00C22F8E"/>
    <w:rsid w:val="00C22F94"/>
    <w:rsid w:val="00C22FDA"/>
    <w:rsid w:val="00C23559"/>
    <w:rsid w:val="00C23671"/>
    <w:rsid w:val="00C23690"/>
    <w:rsid w:val="00C237B5"/>
    <w:rsid w:val="00C2396C"/>
    <w:rsid w:val="00C23ACE"/>
    <w:rsid w:val="00C23CD3"/>
    <w:rsid w:val="00C23D9F"/>
    <w:rsid w:val="00C240FE"/>
    <w:rsid w:val="00C24141"/>
    <w:rsid w:val="00C24440"/>
    <w:rsid w:val="00C248E9"/>
    <w:rsid w:val="00C24948"/>
    <w:rsid w:val="00C24959"/>
    <w:rsid w:val="00C24D2E"/>
    <w:rsid w:val="00C254CA"/>
    <w:rsid w:val="00C25630"/>
    <w:rsid w:val="00C25C74"/>
    <w:rsid w:val="00C26268"/>
    <w:rsid w:val="00C2640F"/>
    <w:rsid w:val="00C26C2E"/>
    <w:rsid w:val="00C27087"/>
    <w:rsid w:val="00C27AF0"/>
    <w:rsid w:val="00C27D31"/>
    <w:rsid w:val="00C308D3"/>
    <w:rsid w:val="00C3133D"/>
    <w:rsid w:val="00C31944"/>
    <w:rsid w:val="00C31953"/>
    <w:rsid w:val="00C32532"/>
    <w:rsid w:val="00C32703"/>
    <w:rsid w:val="00C327ED"/>
    <w:rsid w:val="00C32A00"/>
    <w:rsid w:val="00C32F9E"/>
    <w:rsid w:val="00C33049"/>
    <w:rsid w:val="00C332B3"/>
    <w:rsid w:val="00C33388"/>
    <w:rsid w:val="00C333C6"/>
    <w:rsid w:val="00C337E0"/>
    <w:rsid w:val="00C3390B"/>
    <w:rsid w:val="00C3395B"/>
    <w:rsid w:val="00C33A15"/>
    <w:rsid w:val="00C33C09"/>
    <w:rsid w:val="00C343B8"/>
    <w:rsid w:val="00C34538"/>
    <w:rsid w:val="00C34CD6"/>
    <w:rsid w:val="00C35089"/>
    <w:rsid w:val="00C35546"/>
    <w:rsid w:val="00C35555"/>
    <w:rsid w:val="00C355B9"/>
    <w:rsid w:val="00C358DE"/>
    <w:rsid w:val="00C358E9"/>
    <w:rsid w:val="00C35C3F"/>
    <w:rsid w:val="00C35CC1"/>
    <w:rsid w:val="00C3613F"/>
    <w:rsid w:val="00C362FB"/>
    <w:rsid w:val="00C363FE"/>
    <w:rsid w:val="00C3650F"/>
    <w:rsid w:val="00C36DF5"/>
    <w:rsid w:val="00C36EED"/>
    <w:rsid w:val="00C3759C"/>
    <w:rsid w:val="00C400D2"/>
    <w:rsid w:val="00C404AA"/>
    <w:rsid w:val="00C413AB"/>
    <w:rsid w:val="00C4146F"/>
    <w:rsid w:val="00C41AC2"/>
    <w:rsid w:val="00C4289F"/>
    <w:rsid w:val="00C433AD"/>
    <w:rsid w:val="00C434B8"/>
    <w:rsid w:val="00C43862"/>
    <w:rsid w:val="00C43AB2"/>
    <w:rsid w:val="00C43DB6"/>
    <w:rsid w:val="00C43F6F"/>
    <w:rsid w:val="00C44376"/>
    <w:rsid w:val="00C44E99"/>
    <w:rsid w:val="00C451B7"/>
    <w:rsid w:val="00C4537B"/>
    <w:rsid w:val="00C455F4"/>
    <w:rsid w:val="00C45976"/>
    <w:rsid w:val="00C45A32"/>
    <w:rsid w:val="00C45B88"/>
    <w:rsid w:val="00C462D0"/>
    <w:rsid w:val="00C4661A"/>
    <w:rsid w:val="00C467F3"/>
    <w:rsid w:val="00C46C37"/>
    <w:rsid w:val="00C46D8E"/>
    <w:rsid w:val="00C46D9A"/>
    <w:rsid w:val="00C46EA6"/>
    <w:rsid w:val="00C471B6"/>
    <w:rsid w:val="00C47330"/>
    <w:rsid w:val="00C477D3"/>
    <w:rsid w:val="00C479E7"/>
    <w:rsid w:val="00C47D74"/>
    <w:rsid w:val="00C47F09"/>
    <w:rsid w:val="00C5006E"/>
    <w:rsid w:val="00C501A3"/>
    <w:rsid w:val="00C50384"/>
    <w:rsid w:val="00C509B0"/>
    <w:rsid w:val="00C50DF3"/>
    <w:rsid w:val="00C515C6"/>
    <w:rsid w:val="00C51C11"/>
    <w:rsid w:val="00C5257D"/>
    <w:rsid w:val="00C52AF3"/>
    <w:rsid w:val="00C52C33"/>
    <w:rsid w:val="00C53395"/>
    <w:rsid w:val="00C5342B"/>
    <w:rsid w:val="00C537BC"/>
    <w:rsid w:val="00C54020"/>
    <w:rsid w:val="00C54557"/>
    <w:rsid w:val="00C550FC"/>
    <w:rsid w:val="00C5543D"/>
    <w:rsid w:val="00C554C2"/>
    <w:rsid w:val="00C555F2"/>
    <w:rsid w:val="00C556CC"/>
    <w:rsid w:val="00C55D98"/>
    <w:rsid w:val="00C55FD9"/>
    <w:rsid w:val="00C56590"/>
    <w:rsid w:val="00C568DE"/>
    <w:rsid w:val="00C56E09"/>
    <w:rsid w:val="00C57018"/>
    <w:rsid w:val="00C57086"/>
    <w:rsid w:val="00C574BB"/>
    <w:rsid w:val="00C576E4"/>
    <w:rsid w:val="00C57748"/>
    <w:rsid w:val="00C57B79"/>
    <w:rsid w:val="00C57C09"/>
    <w:rsid w:val="00C57E48"/>
    <w:rsid w:val="00C601B5"/>
    <w:rsid w:val="00C6034E"/>
    <w:rsid w:val="00C6057C"/>
    <w:rsid w:val="00C60911"/>
    <w:rsid w:val="00C60984"/>
    <w:rsid w:val="00C61216"/>
    <w:rsid w:val="00C61256"/>
    <w:rsid w:val="00C613BE"/>
    <w:rsid w:val="00C61DAC"/>
    <w:rsid w:val="00C61E27"/>
    <w:rsid w:val="00C622B4"/>
    <w:rsid w:val="00C622D5"/>
    <w:rsid w:val="00C62366"/>
    <w:rsid w:val="00C6287D"/>
    <w:rsid w:val="00C62CB3"/>
    <w:rsid w:val="00C62D6B"/>
    <w:rsid w:val="00C6302B"/>
    <w:rsid w:val="00C63099"/>
    <w:rsid w:val="00C6313C"/>
    <w:rsid w:val="00C6356D"/>
    <w:rsid w:val="00C63751"/>
    <w:rsid w:val="00C639CB"/>
    <w:rsid w:val="00C639FC"/>
    <w:rsid w:val="00C63BFB"/>
    <w:rsid w:val="00C63DFC"/>
    <w:rsid w:val="00C6446E"/>
    <w:rsid w:val="00C64714"/>
    <w:rsid w:val="00C6509F"/>
    <w:rsid w:val="00C65219"/>
    <w:rsid w:val="00C654DA"/>
    <w:rsid w:val="00C65522"/>
    <w:rsid w:val="00C65537"/>
    <w:rsid w:val="00C65837"/>
    <w:rsid w:val="00C658C2"/>
    <w:rsid w:val="00C65C99"/>
    <w:rsid w:val="00C65FC7"/>
    <w:rsid w:val="00C66336"/>
    <w:rsid w:val="00C669A9"/>
    <w:rsid w:val="00C66A82"/>
    <w:rsid w:val="00C66EE1"/>
    <w:rsid w:val="00C6703F"/>
    <w:rsid w:val="00C674E8"/>
    <w:rsid w:val="00C6758B"/>
    <w:rsid w:val="00C675B8"/>
    <w:rsid w:val="00C67623"/>
    <w:rsid w:val="00C676FC"/>
    <w:rsid w:val="00C677EF"/>
    <w:rsid w:val="00C6781E"/>
    <w:rsid w:val="00C6790C"/>
    <w:rsid w:val="00C67BEA"/>
    <w:rsid w:val="00C67E17"/>
    <w:rsid w:val="00C70614"/>
    <w:rsid w:val="00C708F1"/>
    <w:rsid w:val="00C70AE1"/>
    <w:rsid w:val="00C70B4E"/>
    <w:rsid w:val="00C70CC6"/>
    <w:rsid w:val="00C70D0F"/>
    <w:rsid w:val="00C713B2"/>
    <w:rsid w:val="00C718BE"/>
    <w:rsid w:val="00C71991"/>
    <w:rsid w:val="00C71B77"/>
    <w:rsid w:val="00C71EF7"/>
    <w:rsid w:val="00C71FAE"/>
    <w:rsid w:val="00C72056"/>
    <w:rsid w:val="00C72073"/>
    <w:rsid w:val="00C726A6"/>
    <w:rsid w:val="00C727B1"/>
    <w:rsid w:val="00C7298F"/>
    <w:rsid w:val="00C729E3"/>
    <w:rsid w:val="00C72CD7"/>
    <w:rsid w:val="00C72DE6"/>
    <w:rsid w:val="00C733A9"/>
    <w:rsid w:val="00C73459"/>
    <w:rsid w:val="00C7355B"/>
    <w:rsid w:val="00C735A8"/>
    <w:rsid w:val="00C73D13"/>
    <w:rsid w:val="00C73D2D"/>
    <w:rsid w:val="00C73DFD"/>
    <w:rsid w:val="00C749A6"/>
    <w:rsid w:val="00C75017"/>
    <w:rsid w:val="00C75500"/>
    <w:rsid w:val="00C75821"/>
    <w:rsid w:val="00C75A4B"/>
    <w:rsid w:val="00C765C3"/>
    <w:rsid w:val="00C76C99"/>
    <w:rsid w:val="00C76F4A"/>
    <w:rsid w:val="00C77236"/>
    <w:rsid w:val="00C77464"/>
    <w:rsid w:val="00C776FF"/>
    <w:rsid w:val="00C77867"/>
    <w:rsid w:val="00C7792A"/>
    <w:rsid w:val="00C77CDA"/>
    <w:rsid w:val="00C8055C"/>
    <w:rsid w:val="00C805AB"/>
    <w:rsid w:val="00C806BF"/>
    <w:rsid w:val="00C8081B"/>
    <w:rsid w:val="00C80D96"/>
    <w:rsid w:val="00C8133D"/>
    <w:rsid w:val="00C8146C"/>
    <w:rsid w:val="00C8157B"/>
    <w:rsid w:val="00C81707"/>
    <w:rsid w:val="00C819F5"/>
    <w:rsid w:val="00C81BF1"/>
    <w:rsid w:val="00C81C29"/>
    <w:rsid w:val="00C82940"/>
    <w:rsid w:val="00C82E33"/>
    <w:rsid w:val="00C82EC0"/>
    <w:rsid w:val="00C839DA"/>
    <w:rsid w:val="00C83C19"/>
    <w:rsid w:val="00C83FD6"/>
    <w:rsid w:val="00C8480D"/>
    <w:rsid w:val="00C84AF3"/>
    <w:rsid w:val="00C84B7B"/>
    <w:rsid w:val="00C84D2B"/>
    <w:rsid w:val="00C84E3E"/>
    <w:rsid w:val="00C84E80"/>
    <w:rsid w:val="00C84F1A"/>
    <w:rsid w:val="00C85598"/>
    <w:rsid w:val="00C857D3"/>
    <w:rsid w:val="00C8593E"/>
    <w:rsid w:val="00C85B73"/>
    <w:rsid w:val="00C85D5D"/>
    <w:rsid w:val="00C85E16"/>
    <w:rsid w:val="00C85E60"/>
    <w:rsid w:val="00C866E6"/>
    <w:rsid w:val="00C86724"/>
    <w:rsid w:val="00C869FD"/>
    <w:rsid w:val="00C86DD8"/>
    <w:rsid w:val="00C86EBB"/>
    <w:rsid w:val="00C875BB"/>
    <w:rsid w:val="00C87784"/>
    <w:rsid w:val="00C87C1F"/>
    <w:rsid w:val="00C87D4F"/>
    <w:rsid w:val="00C87E22"/>
    <w:rsid w:val="00C87F6C"/>
    <w:rsid w:val="00C901D2"/>
    <w:rsid w:val="00C90207"/>
    <w:rsid w:val="00C905EB"/>
    <w:rsid w:val="00C9125F"/>
    <w:rsid w:val="00C914DA"/>
    <w:rsid w:val="00C91627"/>
    <w:rsid w:val="00C9170D"/>
    <w:rsid w:val="00C91959"/>
    <w:rsid w:val="00C91BEE"/>
    <w:rsid w:val="00C9201F"/>
    <w:rsid w:val="00C92394"/>
    <w:rsid w:val="00C924E2"/>
    <w:rsid w:val="00C92655"/>
    <w:rsid w:val="00C92898"/>
    <w:rsid w:val="00C92D09"/>
    <w:rsid w:val="00C92F05"/>
    <w:rsid w:val="00C93360"/>
    <w:rsid w:val="00C93390"/>
    <w:rsid w:val="00C9341A"/>
    <w:rsid w:val="00C93494"/>
    <w:rsid w:val="00C94C97"/>
    <w:rsid w:val="00C954B6"/>
    <w:rsid w:val="00C95712"/>
    <w:rsid w:val="00C95AA2"/>
    <w:rsid w:val="00C95F42"/>
    <w:rsid w:val="00C96521"/>
    <w:rsid w:val="00C96604"/>
    <w:rsid w:val="00C96830"/>
    <w:rsid w:val="00C97151"/>
    <w:rsid w:val="00C9737B"/>
    <w:rsid w:val="00C97ABD"/>
    <w:rsid w:val="00C97CE7"/>
    <w:rsid w:val="00C97D05"/>
    <w:rsid w:val="00C97EE5"/>
    <w:rsid w:val="00C97F83"/>
    <w:rsid w:val="00C97FCB"/>
    <w:rsid w:val="00CA041A"/>
    <w:rsid w:val="00CA04B4"/>
    <w:rsid w:val="00CA101C"/>
    <w:rsid w:val="00CA107C"/>
    <w:rsid w:val="00CA10E3"/>
    <w:rsid w:val="00CA11BA"/>
    <w:rsid w:val="00CA17AE"/>
    <w:rsid w:val="00CA17C8"/>
    <w:rsid w:val="00CA238D"/>
    <w:rsid w:val="00CA2A9E"/>
    <w:rsid w:val="00CA2B3E"/>
    <w:rsid w:val="00CA2D5C"/>
    <w:rsid w:val="00CA2F4D"/>
    <w:rsid w:val="00CA2FCB"/>
    <w:rsid w:val="00CA3098"/>
    <w:rsid w:val="00CA3501"/>
    <w:rsid w:val="00CA3700"/>
    <w:rsid w:val="00CA3722"/>
    <w:rsid w:val="00CA3BA3"/>
    <w:rsid w:val="00CA3C9D"/>
    <w:rsid w:val="00CA4358"/>
    <w:rsid w:val="00CA49D0"/>
    <w:rsid w:val="00CA4A78"/>
    <w:rsid w:val="00CA56CF"/>
    <w:rsid w:val="00CA5877"/>
    <w:rsid w:val="00CA595A"/>
    <w:rsid w:val="00CA64EA"/>
    <w:rsid w:val="00CA6999"/>
    <w:rsid w:val="00CA6AC3"/>
    <w:rsid w:val="00CA6C11"/>
    <w:rsid w:val="00CA6CA7"/>
    <w:rsid w:val="00CA748A"/>
    <w:rsid w:val="00CA7753"/>
    <w:rsid w:val="00CA7A6E"/>
    <w:rsid w:val="00CA7EB3"/>
    <w:rsid w:val="00CB0053"/>
    <w:rsid w:val="00CB006C"/>
    <w:rsid w:val="00CB0364"/>
    <w:rsid w:val="00CB0413"/>
    <w:rsid w:val="00CB0555"/>
    <w:rsid w:val="00CB07A4"/>
    <w:rsid w:val="00CB09C2"/>
    <w:rsid w:val="00CB0D0C"/>
    <w:rsid w:val="00CB0E5E"/>
    <w:rsid w:val="00CB1C16"/>
    <w:rsid w:val="00CB21C7"/>
    <w:rsid w:val="00CB2296"/>
    <w:rsid w:val="00CB244A"/>
    <w:rsid w:val="00CB2907"/>
    <w:rsid w:val="00CB2AB0"/>
    <w:rsid w:val="00CB2CFE"/>
    <w:rsid w:val="00CB3034"/>
    <w:rsid w:val="00CB34BB"/>
    <w:rsid w:val="00CB34CA"/>
    <w:rsid w:val="00CB34E9"/>
    <w:rsid w:val="00CB3CD3"/>
    <w:rsid w:val="00CB3E38"/>
    <w:rsid w:val="00CB3F1A"/>
    <w:rsid w:val="00CB482E"/>
    <w:rsid w:val="00CB4AE5"/>
    <w:rsid w:val="00CB4D63"/>
    <w:rsid w:val="00CB537A"/>
    <w:rsid w:val="00CB55E9"/>
    <w:rsid w:val="00CB58ED"/>
    <w:rsid w:val="00CB5C1C"/>
    <w:rsid w:val="00CB6148"/>
    <w:rsid w:val="00CB62A9"/>
    <w:rsid w:val="00CB64D3"/>
    <w:rsid w:val="00CB6961"/>
    <w:rsid w:val="00CB69B7"/>
    <w:rsid w:val="00CB6E9F"/>
    <w:rsid w:val="00CB6FD0"/>
    <w:rsid w:val="00CB7066"/>
    <w:rsid w:val="00CB71D0"/>
    <w:rsid w:val="00CB78B2"/>
    <w:rsid w:val="00CB7EA8"/>
    <w:rsid w:val="00CB7FC6"/>
    <w:rsid w:val="00CC0076"/>
    <w:rsid w:val="00CC00CB"/>
    <w:rsid w:val="00CC02F1"/>
    <w:rsid w:val="00CC03F5"/>
    <w:rsid w:val="00CC04DC"/>
    <w:rsid w:val="00CC0878"/>
    <w:rsid w:val="00CC09BF"/>
    <w:rsid w:val="00CC100F"/>
    <w:rsid w:val="00CC1863"/>
    <w:rsid w:val="00CC186E"/>
    <w:rsid w:val="00CC19A8"/>
    <w:rsid w:val="00CC1FCF"/>
    <w:rsid w:val="00CC29E9"/>
    <w:rsid w:val="00CC2A69"/>
    <w:rsid w:val="00CC2CBB"/>
    <w:rsid w:val="00CC2FFE"/>
    <w:rsid w:val="00CC3926"/>
    <w:rsid w:val="00CC3CE5"/>
    <w:rsid w:val="00CC3F3D"/>
    <w:rsid w:val="00CC4877"/>
    <w:rsid w:val="00CC48B4"/>
    <w:rsid w:val="00CC49D2"/>
    <w:rsid w:val="00CC4B9D"/>
    <w:rsid w:val="00CC4FA3"/>
    <w:rsid w:val="00CC505D"/>
    <w:rsid w:val="00CC534A"/>
    <w:rsid w:val="00CC53C2"/>
    <w:rsid w:val="00CC59A8"/>
    <w:rsid w:val="00CC5B3C"/>
    <w:rsid w:val="00CC5FD5"/>
    <w:rsid w:val="00CC608A"/>
    <w:rsid w:val="00CC60AF"/>
    <w:rsid w:val="00CC6677"/>
    <w:rsid w:val="00CC69EE"/>
    <w:rsid w:val="00CC6C2A"/>
    <w:rsid w:val="00CC6EAC"/>
    <w:rsid w:val="00CC7322"/>
    <w:rsid w:val="00CC74F7"/>
    <w:rsid w:val="00CC7626"/>
    <w:rsid w:val="00CC76CA"/>
    <w:rsid w:val="00CC781A"/>
    <w:rsid w:val="00CC78F5"/>
    <w:rsid w:val="00CC7B15"/>
    <w:rsid w:val="00CC7CCB"/>
    <w:rsid w:val="00CD0DF8"/>
    <w:rsid w:val="00CD0EF0"/>
    <w:rsid w:val="00CD0F23"/>
    <w:rsid w:val="00CD111A"/>
    <w:rsid w:val="00CD1544"/>
    <w:rsid w:val="00CD1613"/>
    <w:rsid w:val="00CD1E15"/>
    <w:rsid w:val="00CD1EDE"/>
    <w:rsid w:val="00CD1F43"/>
    <w:rsid w:val="00CD20C8"/>
    <w:rsid w:val="00CD245E"/>
    <w:rsid w:val="00CD28AC"/>
    <w:rsid w:val="00CD28E8"/>
    <w:rsid w:val="00CD3135"/>
    <w:rsid w:val="00CD328E"/>
    <w:rsid w:val="00CD3382"/>
    <w:rsid w:val="00CD3569"/>
    <w:rsid w:val="00CD3D46"/>
    <w:rsid w:val="00CD3E3B"/>
    <w:rsid w:val="00CD3F8B"/>
    <w:rsid w:val="00CD430F"/>
    <w:rsid w:val="00CD449C"/>
    <w:rsid w:val="00CD4C55"/>
    <w:rsid w:val="00CD4E4E"/>
    <w:rsid w:val="00CD5138"/>
    <w:rsid w:val="00CD52D1"/>
    <w:rsid w:val="00CD568C"/>
    <w:rsid w:val="00CD5743"/>
    <w:rsid w:val="00CD5C82"/>
    <w:rsid w:val="00CD5E5F"/>
    <w:rsid w:val="00CD6232"/>
    <w:rsid w:val="00CD6262"/>
    <w:rsid w:val="00CD6516"/>
    <w:rsid w:val="00CD6775"/>
    <w:rsid w:val="00CD71F9"/>
    <w:rsid w:val="00CD7572"/>
    <w:rsid w:val="00CD7C8E"/>
    <w:rsid w:val="00CE0269"/>
    <w:rsid w:val="00CE04A0"/>
    <w:rsid w:val="00CE091F"/>
    <w:rsid w:val="00CE107B"/>
    <w:rsid w:val="00CE10FC"/>
    <w:rsid w:val="00CE1127"/>
    <w:rsid w:val="00CE1274"/>
    <w:rsid w:val="00CE2414"/>
    <w:rsid w:val="00CE2A6E"/>
    <w:rsid w:val="00CE2DFD"/>
    <w:rsid w:val="00CE334C"/>
    <w:rsid w:val="00CE3353"/>
    <w:rsid w:val="00CE34B0"/>
    <w:rsid w:val="00CE367B"/>
    <w:rsid w:val="00CE3779"/>
    <w:rsid w:val="00CE38F9"/>
    <w:rsid w:val="00CE3B95"/>
    <w:rsid w:val="00CE3BD8"/>
    <w:rsid w:val="00CE3C2A"/>
    <w:rsid w:val="00CE3E85"/>
    <w:rsid w:val="00CE49A6"/>
    <w:rsid w:val="00CE4C62"/>
    <w:rsid w:val="00CE4FD3"/>
    <w:rsid w:val="00CE55B2"/>
    <w:rsid w:val="00CE566C"/>
    <w:rsid w:val="00CE5A04"/>
    <w:rsid w:val="00CE5B40"/>
    <w:rsid w:val="00CE6762"/>
    <w:rsid w:val="00CE6DE8"/>
    <w:rsid w:val="00CE740B"/>
    <w:rsid w:val="00CE767A"/>
    <w:rsid w:val="00CE78B4"/>
    <w:rsid w:val="00CF0035"/>
    <w:rsid w:val="00CF0130"/>
    <w:rsid w:val="00CF035A"/>
    <w:rsid w:val="00CF051E"/>
    <w:rsid w:val="00CF0B74"/>
    <w:rsid w:val="00CF101E"/>
    <w:rsid w:val="00CF13F3"/>
    <w:rsid w:val="00CF1489"/>
    <w:rsid w:val="00CF14E1"/>
    <w:rsid w:val="00CF17E6"/>
    <w:rsid w:val="00CF1811"/>
    <w:rsid w:val="00CF1933"/>
    <w:rsid w:val="00CF1DC4"/>
    <w:rsid w:val="00CF203D"/>
    <w:rsid w:val="00CF242A"/>
    <w:rsid w:val="00CF25EA"/>
    <w:rsid w:val="00CF2921"/>
    <w:rsid w:val="00CF2BE1"/>
    <w:rsid w:val="00CF3196"/>
    <w:rsid w:val="00CF3A4D"/>
    <w:rsid w:val="00CF3C60"/>
    <w:rsid w:val="00CF3F20"/>
    <w:rsid w:val="00CF4085"/>
    <w:rsid w:val="00CF415C"/>
    <w:rsid w:val="00CF4171"/>
    <w:rsid w:val="00CF43B9"/>
    <w:rsid w:val="00CF441A"/>
    <w:rsid w:val="00CF4DCB"/>
    <w:rsid w:val="00CF4E21"/>
    <w:rsid w:val="00CF5209"/>
    <w:rsid w:val="00CF530E"/>
    <w:rsid w:val="00CF56D5"/>
    <w:rsid w:val="00CF58A0"/>
    <w:rsid w:val="00CF5E27"/>
    <w:rsid w:val="00CF6081"/>
    <w:rsid w:val="00CF6667"/>
    <w:rsid w:val="00CF6768"/>
    <w:rsid w:val="00CF6E21"/>
    <w:rsid w:val="00CF763C"/>
    <w:rsid w:val="00CF774C"/>
    <w:rsid w:val="00CF7B01"/>
    <w:rsid w:val="00CF7BF2"/>
    <w:rsid w:val="00D0001F"/>
    <w:rsid w:val="00D001CB"/>
    <w:rsid w:val="00D005C5"/>
    <w:rsid w:val="00D00766"/>
    <w:rsid w:val="00D007EC"/>
    <w:rsid w:val="00D00822"/>
    <w:rsid w:val="00D009A5"/>
    <w:rsid w:val="00D009E9"/>
    <w:rsid w:val="00D00F04"/>
    <w:rsid w:val="00D0130A"/>
    <w:rsid w:val="00D0133F"/>
    <w:rsid w:val="00D016A5"/>
    <w:rsid w:val="00D01B40"/>
    <w:rsid w:val="00D01E64"/>
    <w:rsid w:val="00D0228F"/>
    <w:rsid w:val="00D02343"/>
    <w:rsid w:val="00D027CA"/>
    <w:rsid w:val="00D02FD6"/>
    <w:rsid w:val="00D0307C"/>
    <w:rsid w:val="00D04381"/>
    <w:rsid w:val="00D04488"/>
    <w:rsid w:val="00D04591"/>
    <w:rsid w:val="00D04782"/>
    <w:rsid w:val="00D0488E"/>
    <w:rsid w:val="00D04B16"/>
    <w:rsid w:val="00D04BDD"/>
    <w:rsid w:val="00D04E54"/>
    <w:rsid w:val="00D05112"/>
    <w:rsid w:val="00D05678"/>
    <w:rsid w:val="00D059FB"/>
    <w:rsid w:val="00D069F0"/>
    <w:rsid w:val="00D0740F"/>
    <w:rsid w:val="00D07436"/>
    <w:rsid w:val="00D0764E"/>
    <w:rsid w:val="00D076BF"/>
    <w:rsid w:val="00D076D3"/>
    <w:rsid w:val="00D07A27"/>
    <w:rsid w:val="00D07C09"/>
    <w:rsid w:val="00D104E3"/>
    <w:rsid w:val="00D105C8"/>
    <w:rsid w:val="00D1083B"/>
    <w:rsid w:val="00D10882"/>
    <w:rsid w:val="00D109DC"/>
    <w:rsid w:val="00D112FD"/>
    <w:rsid w:val="00D1137D"/>
    <w:rsid w:val="00D11433"/>
    <w:rsid w:val="00D11563"/>
    <w:rsid w:val="00D116B9"/>
    <w:rsid w:val="00D11749"/>
    <w:rsid w:val="00D1179E"/>
    <w:rsid w:val="00D11F04"/>
    <w:rsid w:val="00D121E8"/>
    <w:rsid w:val="00D12930"/>
    <w:rsid w:val="00D12B71"/>
    <w:rsid w:val="00D12DD1"/>
    <w:rsid w:val="00D1306B"/>
    <w:rsid w:val="00D13494"/>
    <w:rsid w:val="00D1349B"/>
    <w:rsid w:val="00D13AAC"/>
    <w:rsid w:val="00D14406"/>
    <w:rsid w:val="00D14A7B"/>
    <w:rsid w:val="00D156F1"/>
    <w:rsid w:val="00D157B5"/>
    <w:rsid w:val="00D15C9F"/>
    <w:rsid w:val="00D15F01"/>
    <w:rsid w:val="00D16064"/>
    <w:rsid w:val="00D1628E"/>
    <w:rsid w:val="00D1629B"/>
    <w:rsid w:val="00D162DD"/>
    <w:rsid w:val="00D16725"/>
    <w:rsid w:val="00D16B0A"/>
    <w:rsid w:val="00D16DFC"/>
    <w:rsid w:val="00D16F04"/>
    <w:rsid w:val="00D17080"/>
    <w:rsid w:val="00D171FD"/>
    <w:rsid w:val="00D172B2"/>
    <w:rsid w:val="00D179DA"/>
    <w:rsid w:val="00D202A5"/>
    <w:rsid w:val="00D2065A"/>
    <w:rsid w:val="00D207AF"/>
    <w:rsid w:val="00D20826"/>
    <w:rsid w:val="00D2089D"/>
    <w:rsid w:val="00D20D7A"/>
    <w:rsid w:val="00D21841"/>
    <w:rsid w:val="00D21F6A"/>
    <w:rsid w:val="00D224DA"/>
    <w:rsid w:val="00D22517"/>
    <w:rsid w:val="00D225A3"/>
    <w:rsid w:val="00D22727"/>
    <w:rsid w:val="00D2299C"/>
    <w:rsid w:val="00D22BE2"/>
    <w:rsid w:val="00D22D95"/>
    <w:rsid w:val="00D22E2A"/>
    <w:rsid w:val="00D23205"/>
    <w:rsid w:val="00D2338D"/>
    <w:rsid w:val="00D235CC"/>
    <w:rsid w:val="00D23CC5"/>
    <w:rsid w:val="00D24180"/>
    <w:rsid w:val="00D244DD"/>
    <w:rsid w:val="00D2450D"/>
    <w:rsid w:val="00D247FB"/>
    <w:rsid w:val="00D24E27"/>
    <w:rsid w:val="00D24F26"/>
    <w:rsid w:val="00D24FD7"/>
    <w:rsid w:val="00D2504F"/>
    <w:rsid w:val="00D251A0"/>
    <w:rsid w:val="00D2542D"/>
    <w:rsid w:val="00D255FB"/>
    <w:rsid w:val="00D256D4"/>
    <w:rsid w:val="00D25706"/>
    <w:rsid w:val="00D257B8"/>
    <w:rsid w:val="00D258FA"/>
    <w:rsid w:val="00D25BC5"/>
    <w:rsid w:val="00D25E4E"/>
    <w:rsid w:val="00D26199"/>
    <w:rsid w:val="00D2630D"/>
    <w:rsid w:val="00D26500"/>
    <w:rsid w:val="00D2677B"/>
    <w:rsid w:val="00D269DE"/>
    <w:rsid w:val="00D26AB7"/>
    <w:rsid w:val="00D270FA"/>
    <w:rsid w:val="00D274F0"/>
    <w:rsid w:val="00D27570"/>
    <w:rsid w:val="00D276F6"/>
    <w:rsid w:val="00D27B44"/>
    <w:rsid w:val="00D30743"/>
    <w:rsid w:val="00D30BF3"/>
    <w:rsid w:val="00D30D28"/>
    <w:rsid w:val="00D30E32"/>
    <w:rsid w:val="00D30E50"/>
    <w:rsid w:val="00D30E65"/>
    <w:rsid w:val="00D3115B"/>
    <w:rsid w:val="00D3151B"/>
    <w:rsid w:val="00D317DD"/>
    <w:rsid w:val="00D31A2E"/>
    <w:rsid w:val="00D31ED3"/>
    <w:rsid w:val="00D32192"/>
    <w:rsid w:val="00D32194"/>
    <w:rsid w:val="00D326A2"/>
    <w:rsid w:val="00D32AA8"/>
    <w:rsid w:val="00D32CED"/>
    <w:rsid w:val="00D32D24"/>
    <w:rsid w:val="00D32FBF"/>
    <w:rsid w:val="00D331E8"/>
    <w:rsid w:val="00D3325A"/>
    <w:rsid w:val="00D33269"/>
    <w:rsid w:val="00D333B4"/>
    <w:rsid w:val="00D339B4"/>
    <w:rsid w:val="00D33B08"/>
    <w:rsid w:val="00D33EF1"/>
    <w:rsid w:val="00D340D8"/>
    <w:rsid w:val="00D340F7"/>
    <w:rsid w:val="00D343C1"/>
    <w:rsid w:val="00D346C0"/>
    <w:rsid w:val="00D34D7A"/>
    <w:rsid w:val="00D34F86"/>
    <w:rsid w:val="00D355C0"/>
    <w:rsid w:val="00D3583F"/>
    <w:rsid w:val="00D35A14"/>
    <w:rsid w:val="00D35A3A"/>
    <w:rsid w:val="00D35D3D"/>
    <w:rsid w:val="00D35E90"/>
    <w:rsid w:val="00D36032"/>
    <w:rsid w:val="00D361FE"/>
    <w:rsid w:val="00D36219"/>
    <w:rsid w:val="00D36752"/>
    <w:rsid w:val="00D36C0A"/>
    <w:rsid w:val="00D36D5A"/>
    <w:rsid w:val="00D370A6"/>
    <w:rsid w:val="00D37402"/>
    <w:rsid w:val="00D37E1E"/>
    <w:rsid w:val="00D4000A"/>
    <w:rsid w:val="00D40998"/>
    <w:rsid w:val="00D409EB"/>
    <w:rsid w:val="00D412E5"/>
    <w:rsid w:val="00D414EC"/>
    <w:rsid w:val="00D41781"/>
    <w:rsid w:val="00D418E0"/>
    <w:rsid w:val="00D41DBE"/>
    <w:rsid w:val="00D41E00"/>
    <w:rsid w:val="00D422FD"/>
    <w:rsid w:val="00D4247D"/>
    <w:rsid w:val="00D426FE"/>
    <w:rsid w:val="00D42AC9"/>
    <w:rsid w:val="00D434EC"/>
    <w:rsid w:val="00D435CE"/>
    <w:rsid w:val="00D43E53"/>
    <w:rsid w:val="00D443B0"/>
    <w:rsid w:val="00D44557"/>
    <w:rsid w:val="00D44591"/>
    <w:rsid w:val="00D44C9C"/>
    <w:rsid w:val="00D44E97"/>
    <w:rsid w:val="00D451EF"/>
    <w:rsid w:val="00D45731"/>
    <w:rsid w:val="00D45F45"/>
    <w:rsid w:val="00D45F96"/>
    <w:rsid w:val="00D46231"/>
    <w:rsid w:val="00D46238"/>
    <w:rsid w:val="00D4643D"/>
    <w:rsid w:val="00D465ED"/>
    <w:rsid w:val="00D46CB2"/>
    <w:rsid w:val="00D472D9"/>
    <w:rsid w:val="00D47693"/>
    <w:rsid w:val="00D47AE0"/>
    <w:rsid w:val="00D47BB3"/>
    <w:rsid w:val="00D47BBE"/>
    <w:rsid w:val="00D47D18"/>
    <w:rsid w:val="00D47FF9"/>
    <w:rsid w:val="00D5016F"/>
    <w:rsid w:val="00D50481"/>
    <w:rsid w:val="00D50A78"/>
    <w:rsid w:val="00D50A91"/>
    <w:rsid w:val="00D50C30"/>
    <w:rsid w:val="00D50E1B"/>
    <w:rsid w:val="00D51557"/>
    <w:rsid w:val="00D51CC1"/>
    <w:rsid w:val="00D5201B"/>
    <w:rsid w:val="00D52089"/>
    <w:rsid w:val="00D52159"/>
    <w:rsid w:val="00D52659"/>
    <w:rsid w:val="00D52691"/>
    <w:rsid w:val="00D5271D"/>
    <w:rsid w:val="00D5277B"/>
    <w:rsid w:val="00D528C1"/>
    <w:rsid w:val="00D52A8A"/>
    <w:rsid w:val="00D52B33"/>
    <w:rsid w:val="00D53267"/>
    <w:rsid w:val="00D53444"/>
    <w:rsid w:val="00D53959"/>
    <w:rsid w:val="00D53AD1"/>
    <w:rsid w:val="00D53C64"/>
    <w:rsid w:val="00D53F0D"/>
    <w:rsid w:val="00D540A6"/>
    <w:rsid w:val="00D5414C"/>
    <w:rsid w:val="00D5428B"/>
    <w:rsid w:val="00D542A7"/>
    <w:rsid w:val="00D547A8"/>
    <w:rsid w:val="00D54CB4"/>
    <w:rsid w:val="00D5535F"/>
    <w:rsid w:val="00D5537D"/>
    <w:rsid w:val="00D55639"/>
    <w:rsid w:val="00D5581D"/>
    <w:rsid w:val="00D55B0B"/>
    <w:rsid w:val="00D55B6D"/>
    <w:rsid w:val="00D55CEB"/>
    <w:rsid w:val="00D55D18"/>
    <w:rsid w:val="00D55F60"/>
    <w:rsid w:val="00D56628"/>
    <w:rsid w:val="00D566C6"/>
    <w:rsid w:val="00D567A2"/>
    <w:rsid w:val="00D56956"/>
    <w:rsid w:val="00D57044"/>
    <w:rsid w:val="00D571D9"/>
    <w:rsid w:val="00D572AD"/>
    <w:rsid w:val="00D574E2"/>
    <w:rsid w:val="00D576B5"/>
    <w:rsid w:val="00D576BE"/>
    <w:rsid w:val="00D578C0"/>
    <w:rsid w:val="00D57D74"/>
    <w:rsid w:val="00D57D85"/>
    <w:rsid w:val="00D57EB3"/>
    <w:rsid w:val="00D60413"/>
    <w:rsid w:val="00D6043F"/>
    <w:rsid w:val="00D60ABC"/>
    <w:rsid w:val="00D60E7B"/>
    <w:rsid w:val="00D6101B"/>
    <w:rsid w:val="00D6168E"/>
    <w:rsid w:val="00D616ED"/>
    <w:rsid w:val="00D619A0"/>
    <w:rsid w:val="00D61CA9"/>
    <w:rsid w:val="00D626F6"/>
    <w:rsid w:val="00D62702"/>
    <w:rsid w:val="00D6364A"/>
    <w:rsid w:val="00D63916"/>
    <w:rsid w:val="00D64152"/>
    <w:rsid w:val="00D64210"/>
    <w:rsid w:val="00D64544"/>
    <w:rsid w:val="00D64743"/>
    <w:rsid w:val="00D64902"/>
    <w:rsid w:val="00D64BB7"/>
    <w:rsid w:val="00D64D9B"/>
    <w:rsid w:val="00D65142"/>
    <w:rsid w:val="00D651BA"/>
    <w:rsid w:val="00D65366"/>
    <w:rsid w:val="00D65A09"/>
    <w:rsid w:val="00D66320"/>
    <w:rsid w:val="00D66557"/>
    <w:rsid w:val="00D66758"/>
    <w:rsid w:val="00D66A3F"/>
    <w:rsid w:val="00D66CD9"/>
    <w:rsid w:val="00D673C2"/>
    <w:rsid w:val="00D6752F"/>
    <w:rsid w:val="00D675F0"/>
    <w:rsid w:val="00D67648"/>
    <w:rsid w:val="00D67B28"/>
    <w:rsid w:val="00D702B4"/>
    <w:rsid w:val="00D7054D"/>
    <w:rsid w:val="00D70584"/>
    <w:rsid w:val="00D7098F"/>
    <w:rsid w:val="00D70A56"/>
    <w:rsid w:val="00D70AEE"/>
    <w:rsid w:val="00D7138B"/>
    <w:rsid w:val="00D71621"/>
    <w:rsid w:val="00D716D9"/>
    <w:rsid w:val="00D71745"/>
    <w:rsid w:val="00D7195C"/>
    <w:rsid w:val="00D719F8"/>
    <w:rsid w:val="00D72117"/>
    <w:rsid w:val="00D722AD"/>
    <w:rsid w:val="00D728BF"/>
    <w:rsid w:val="00D72C05"/>
    <w:rsid w:val="00D72F7F"/>
    <w:rsid w:val="00D7312D"/>
    <w:rsid w:val="00D73242"/>
    <w:rsid w:val="00D73357"/>
    <w:rsid w:val="00D7352D"/>
    <w:rsid w:val="00D7430C"/>
    <w:rsid w:val="00D74C84"/>
    <w:rsid w:val="00D75075"/>
    <w:rsid w:val="00D751C0"/>
    <w:rsid w:val="00D75273"/>
    <w:rsid w:val="00D753D2"/>
    <w:rsid w:val="00D75522"/>
    <w:rsid w:val="00D75A91"/>
    <w:rsid w:val="00D75B1B"/>
    <w:rsid w:val="00D75F85"/>
    <w:rsid w:val="00D75FB7"/>
    <w:rsid w:val="00D76397"/>
    <w:rsid w:val="00D76445"/>
    <w:rsid w:val="00D766F8"/>
    <w:rsid w:val="00D76B49"/>
    <w:rsid w:val="00D76BF5"/>
    <w:rsid w:val="00D76D21"/>
    <w:rsid w:val="00D76ED6"/>
    <w:rsid w:val="00D771B9"/>
    <w:rsid w:val="00D7739D"/>
    <w:rsid w:val="00D775C5"/>
    <w:rsid w:val="00D77D07"/>
    <w:rsid w:val="00D800C2"/>
    <w:rsid w:val="00D800FB"/>
    <w:rsid w:val="00D8103B"/>
    <w:rsid w:val="00D8129D"/>
    <w:rsid w:val="00D8135D"/>
    <w:rsid w:val="00D81432"/>
    <w:rsid w:val="00D814E9"/>
    <w:rsid w:val="00D8179E"/>
    <w:rsid w:val="00D8213D"/>
    <w:rsid w:val="00D82467"/>
    <w:rsid w:val="00D82544"/>
    <w:rsid w:val="00D828E1"/>
    <w:rsid w:val="00D829DC"/>
    <w:rsid w:val="00D830E7"/>
    <w:rsid w:val="00D8312E"/>
    <w:rsid w:val="00D837FD"/>
    <w:rsid w:val="00D839D5"/>
    <w:rsid w:val="00D83BD9"/>
    <w:rsid w:val="00D83DC3"/>
    <w:rsid w:val="00D83E25"/>
    <w:rsid w:val="00D841CC"/>
    <w:rsid w:val="00D84B11"/>
    <w:rsid w:val="00D84C60"/>
    <w:rsid w:val="00D850CA"/>
    <w:rsid w:val="00D85537"/>
    <w:rsid w:val="00D85567"/>
    <w:rsid w:val="00D856C2"/>
    <w:rsid w:val="00D858E6"/>
    <w:rsid w:val="00D8597E"/>
    <w:rsid w:val="00D859A3"/>
    <w:rsid w:val="00D859D2"/>
    <w:rsid w:val="00D85E03"/>
    <w:rsid w:val="00D8601A"/>
    <w:rsid w:val="00D86099"/>
    <w:rsid w:val="00D86198"/>
    <w:rsid w:val="00D862B9"/>
    <w:rsid w:val="00D8692A"/>
    <w:rsid w:val="00D86964"/>
    <w:rsid w:val="00D86A4E"/>
    <w:rsid w:val="00D86EE1"/>
    <w:rsid w:val="00D87AF1"/>
    <w:rsid w:val="00D87C19"/>
    <w:rsid w:val="00D87CC5"/>
    <w:rsid w:val="00D87D3B"/>
    <w:rsid w:val="00D87DBC"/>
    <w:rsid w:val="00D87DFA"/>
    <w:rsid w:val="00D9032E"/>
    <w:rsid w:val="00D90449"/>
    <w:rsid w:val="00D906D1"/>
    <w:rsid w:val="00D90706"/>
    <w:rsid w:val="00D907BD"/>
    <w:rsid w:val="00D90915"/>
    <w:rsid w:val="00D90C11"/>
    <w:rsid w:val="00D911A7"/>
    <w:rsid w:val="00D91205"/>
    <w:rsid w:val="00D919FA"/>
    <w:rsid w:val="00D91A72"/>
    <w:rsid w:val="00D91D28"/>
    <w:rsid w:val="00D9207B"/>
    <w:rsid w:val="00D924C4"/>
    <w:rsid w:val="00D9304A"/>
    <w:rsid w:val="00D93960"/>
    <w:rsid w:val="00D93E2C"/>
    <w:rsid w:val="00D9495E"/>
    <w:rsid w:val="00D94A43"/>
    <w:rsid w:val="00D94C01"/>
    <w:rsid w:val="00D94D53"/>
    <w:rsid w:val="00D94FD4"/>
    <w:rsid w:val="00D95330"/>
    <w:rsid w:val="00D953AE"/>
    <w:rsid w:val="00D95693"/>
    <w:rsid w:val="00D95907"/>
    <w:rsid w:val="00D95EAD"/>
    <w:rsid w:val="00D96D52"/>
    <w:rsid w:val="00D96E3E"/>
    <w:rsid w:val="00D96E49"/>
    <w:rsid w:val="00D97169"/>
    <w:rsid w:val="00D971A0"/>
    <w:rsid w:val="00D97253"/>
    <w:rsid w:val="00D97480"/>
    <w:rsid w:val="00D977D2"/>
    <w:rsid w:val="00D97ABE"/>
    <w:rsid w:val="00D97D52"/>
    <w:rsid w:val="00D97E0D"/>
    <w:rsid w:val="00DA0C72"/>
    <w:rsid w:val="00DA0D7D"/>
    <w:rsid w:val="00DA0F71"/>
    <w:rsid w:val="00DA14DE"/>
    <w:rsid w:val="00DA1741"/>
    <w:rsid w:val="00DA17A9"/>
    <w:rsid w:val="00DA1B25"/>
    <w:rsid w:val="00DA1B9D"/>
    <w:rsid w:val="00DA1C26"/>
    <w:rsid w:val="00DA1D46"/>
    <w:rsid w:val="00DA2142"/>
    <w:rsid w:val="00DA2671"/>
    <w:rsid w:val="00DA28C0"/>
    <w:rsid w:val="00DA2918"/>
    <w:rsid w:val="00DA2AAB"/>
    <w:rsid w:val="00DA2B31"/>
    <w:rsid w:val="00DA2CBD"/>
    <w:rsid w:val="00DA31DF"/>
    <w:rsid w:val="00DA31F3"/>
    <w:rsid w:val="00DA32FB"/>
    <w:rsid w:val="00DA3382"/>
    <w:rsid w:val="00DA3460"/>
    <w:rsid w:val="00DA3469"/>
    <w:rsid w:val="00DA35A2"/>
    <w:rsid w:val="00DA4102"/>
    <w:rsid w:val="00DA4112"/>
    <w:rsid w:val="00DA42D8"/>
    <w:rsid w:val="00DA44AE"/>
    <w:rsid w:val="00DA498C"/>
    <w:rsid w:val="00DA49E2"/>
    <w:rsid w:val="00DA4CF2"/>
    <w:rsid w:val="00DA5276"/>
    <w:rsid w:val="00DA5FA4"/>
    <w:rsid w:val="00DA68BA"/>
    <w:rsid w:val="00DA6933"/>
    <w:rsid w:val="00DA694B"/>
    <w:rsid w:val="00DA6F76"/>
    <w:rsid w:val="00DA7299"/>
    <w:rsid w:val="00DA76DE"/>
    <w:rsid w:val="00DA77ED"/>
    <w:rsid w:val="00DA799D"/>
    <w:rsid w:val="00DA79F9"/>
    <w:rsid w:val="00DB0355"/>
    <w:rsid w:val="00DB0B1F"/>
    <w:rsid w:val="00DB0CEB"/>
    <w:rsid w:val="00DB1088"/>
    <w:rsid w:val="00DB10E8"/>
    <w:rsid w:val="00DB11B6"/>
    <w:rsid w:val="00DB1351"/>
    <w:rsid w:val="00DB1748"/>
    <w:rsid w:val="00DB1851"/>
    <w:rsid w:val="00DB18D4"/>
    <w:rsid w:val="00DB1CAF"/>
    <w:rsid w:val="00DB228A"/>
    <w:rsid w:val="00DB2356"/>
    <w:rsid w:val="00DB279F"/>
    <w:rsid w:val="00DB27CD"/>
    <w:rsid w:val="00DB28FE"/>
    <w:rsid w:val="00DB2AE8"/>
    <w:rsid w:val="00DB2B42"/>
    <w:rsid w:val="00DB322B"/>
    <w:rsid w:val="00DB38A5"/>
    <w:rsid w:val="00DB38DB"/>
    <w:rsid w:val="00DB3967"/>
    <w:rsid w:val="00DB42F9"/>
    <w:rsid w:val="00DB4307"/>
    <w:rsid w:val="00DB48C0"/>
    <w:rsid w:val="00DB4A73"/>
    <w:rsid w:val="00DB4AEC"/>
    <w:rsid w:val="00DB4C61"/>
    <w:rsid w:val="00DB4EC2"/>
    <w:rsid w:val="00DB4FC3"/>
    <w:rsid w:val="00DB5586"/>
    <w:rsid w:val="00DB575C"/>
    <w:rsid w:val="00DB58E4"/>
    <w:rsid w:val="00DB5E4C"/>
    <w:rsid w:val="00DB5FB0"/>
    <w:rsid w:val="00DB6284"/>
    <w:rsid w:val="00DB6352"/>
    <w:rsid w:val="00DB64C3"/>
    <w:rsid w:val="00DB65CF"/>
    <w:rsid w:val="00DB69E7"/>
    <w:rsid w:val="00DB6C3B"/>
    <w:rsid w:val="00DB6C82"/>
    <w:rsid w:val="00DB6E60"/>
    <w:rsid w:val="00DB743B"/>
    <w:rsid w:val="00DB746E"/>
    <w:rsid w:val="00DB7F01"/>
    <w:rsid w:val="00DC000D"/>
    <w:rsid w:val="00DC0224"/>
    <w:rsid w:val="00DC0596"/>
    <w:rsid w:val="00DC07E5"/>
    <w:rsid w:val="00DC11BD"/>
    <w:rsid w:val="00DC189F"/>
    <w:rsid w:val="00DC193E"/>
    <w:rsid w:val="00DC1945"/>
    <w:rsid w:val="00DC19BF"/>
    <w:rsid w:val="00DC1A16"/>
    <w:rsid w:val="00DC1B71"/>
    <w:rsid w:val="00DC1D7D"/>
    <w:rsid w:val="00DC1E20"/>
    <w:rsid w:val="00DC1FA0"/>
    <w:rsid w:val="00DC2172"/>
    <w:rsid w:val="00DC29E0"/>
    <w:rsid w:val="00DC2ABB"/>
    <w:rsid w:val="00DC2FB2"/>
    <w:rsid w:val="00DC30B5"/>
    <w:rsid w:val="00DC3706"/>
    <w:rsid w:val="00DC37E1"/>
    <w:rsid w:val="00DC3A0D"/>
    <w:rsid w:val="00DC3A59"/>
    <w:rsid w:val="00DC3A5C"/>
    <w:rsid w:val="00DC3B33"/>
    <w:rsid w:val="00DC3DFA"/>
    <w:rsid w:val="00DC3ED4"/>
    <w:rsid w:val="00DC40B8"/>
    <w:rsid w:val="00DC4D68"/>
    <w:rsid w:val="00DC5618"/>
    <w:rsid w:val="00DC5C9C"/>
    <w:rsid w:val="00DC631E"/>
    <w:rsid w:val="00DC631F"/>
    <w:rsid w:val="00DC68B9"/>
    <w:rsid w:val="00DC6C50"/>
    <w:rsid w:val="00DC6F2A"/>
    <w:rsid w:val="00DC740F"/>
    <w:rsid w:val="00DC74C3"/>
    <w:rsid w:val="00DD0017"/>
    <w:rsid w:val="00DD03D8"/>
    <w:rsid w:val="00DD0581"/>
    <w:rsid w:val="00DD07C3"/>
    <w:rsid w:val="00DD08DF"/>
    <w:rsid w:val="00DD0987"/>
    <w:rsid w:val="00DD0D24"/>
    <w:rsid w:val="00DD0D73"/>
    <w:rsid w:val="00DD0ED8"/>
    <w:rsid w:val="00DD0F9B"/>
    <w:rsid w:val="00DD185A"/>
    <w:rsid w:val="00DD18E0"/>
    <w:rsid w:val="00DD19BE"/>
    <w:rsid w:val="00DD1B96"/>
    <w:rsid w:val="00DD22EC"/>
    <w:rsid w:val="00DD22ED"/>
    <w:rsid w:val="00DD253D"/>
    <w:rsid w:val="00DD2661"/>
    <w:rsid w:val="00DD283A"/>
    <w:rsid w:val="00DD2F60"/>
    <w:rsid w:val="00DD31FD"/>
    <w:rsid w:val="00DD35AC"/>
    <w:rsid w:val="00DD3738"/>
    <w:rsid w:val="00DD3838"/>
    <w:rsid w:val="00DD4246"/>
    <w:rsid w:val="00DD477C"/>
    <w:rsid w:val="00DD4904"/>
    <w:rsid w:val="00DD49A7"/>
    <w:rsid w:val="00DD4A7B"/>
    <w:rsid w:val="00DD4BA0"/>
    <w:rsid w:val="00DD4C72"/>
    <w:rsid w:val="00DD4C8C"/>
    <w:rsid w:val="00DD4D88"/>
    <w:rsid w:val="00DD4E6C"/>
    <w:rsid w:val="00DD4F3A"/>
    <w:rsid w:val="00DD5221"/>
    <w:rsid w:val="00DD5310"/>
    <w:rsid w:val="00DD5335"/>
    <w:rsid w:val="00DD5485"/>
    <w:rsid w:val="00DD5504"/>
    <w:rsid w:val="00DD5761"/>
    <w:rsid w:val="00DD5789"/>
    <w:rsid w:val="00DD5E15"/>
    <w:rsid w:val="00DD5F3F"/>
    <w:rsid w:val="00DD65BB"/>
    <w:rsid w:val="00DD67BF"/>
    <w:rsid w:val="00DD6885"/>
    <w:rsid w:val="00DD6AA9"/>
    <w:rsid w:val="00DD6FDB"/>
    <w:rsid w:val="00DD7111"/>
    <w:rsid w:val="00DD72B7"/>
    <w:rsid w:val="00DD72DC"/>
    <w:rsid w:val="00DD7635"/>
    <w:rsid w:val="00DD7637"/>
    <w:rsid w:val="00DE0192"/>
    <w:rsid w:val="00DE0699"/>
    <w:rsid w:val="00DE0EEA"/>
    <w:rsid w:val="00DE157A"/>
    <w:rsid w:val="00DE15D3"/>
    <w:rsid w:val="00DE21B6"/>
    <w:rsid w:val="00DE2424"/>
    <w:rsid w:val="00DE252C"/>
    <w:rsid w:val="00DE2548"/>
    <w:rsid w:val="00DE304B"/>
    <w:rsid w:val="00DE311C"/>
    <w:rsid w:val="00DE317E"/>
    <w:rsid w:val="00DE31F2"/>
    <w:rsid w:val="00DE3448"/>
    <w:rsid w:val="00DE3647"/>
    <w:rsid w:val="00DE37CB"/>
    <w:rsid w:val="00DE3C98"/>
    <w:rsid w:val="00DE3EA6"/>
    <w:rsid w:val="00DE4066"/>
    <w:rsid w:val="00DE4279"/>
    <w:rsid w:val="00DE42D8"/>
    <w:rsid w:val="00DE4413"/>
    <w:rsid w:val="00DE47DE"/>
    <w:rsid w:val="00DE4B48"/>
    <w:rsid w:val="00DE5050"/>
    <w:rsid w:val="00DE5982"/>
    <w:rsid w:val="00DE5B58"/>
    <w:rsid w:val="00DE5B69"/>
    <w:rsid w:val="00DE62B6"/>
    <w:rsid w:val="00DE6843"/>
    <w:rsid w:val="00DE69AA"/>
    <w:rsid w:val="00DE6BA0"/>
    <w:rsid w:val="00DE6C9F"/>
    <w:rsid w:val="00DE6E08"/>
    <w:rsid w:val="00DE6F36"/>
    <w:rsid w:val="00DE6F79"/>
    <w:rsid w:val="00DE70DA"/>
    <w:rsid w:val="00DE7166"/>
    <w:rsid w:val="00DE72D1"/>
    <w:rsid w:val="00DE767A"/>
    <w:rsid w:val="00DE7804"/>
    <w:rsid w:val="00DE7857"/>
    <w:rsid w:val="00DE7DA1"/>
    <w:rsid w:val="00DE7E70"/>
    <w:rsid w:val="00DE7F39"/>
    <w:rsid w:val="00DF0150"/>
    <w:rsid w:val="00DF02CD"/>
    <w:rsid w:val="00DF04ED"/>
    <w:rsid w:val="00DF0A7F"/>
    <w:rsid w:val="00DF0BE2"/>
    <w:rsid w:val="00DF17A1"/>
    <w:rsid w:val="00DF1EA8"/>
    <w:rsid w:val="00DF1FD5"/>
    <w:rsid w:val="00DF2669"/>
    <w:rsid w:val="00DF2A21"/>
    <w:rsid w:val="00DF2FF9"/>
    <w:rsid w:val="00DF3234"/>
    <w:rsid w:val="00DF3327"/>
    <w:rsid w:val="00DF34AF"/>
    <w:rsid w:val="00DF3586"/>
    <w:rsid w:val="00DF36F7"/>
    <w:rsid w:val="00DF3A0C"/>
    <w:rsid w:val="00DF3EC2"/>
    <w:rsid w:val="00DF3FC7"/>
    <w:rsid w:val="00DF418D"/>
    <w:rsid w:val="00DF43E1"/>
    <w:rsid w:val="00DF47FC"/>
    <w:rsid w:val="00DF4DC8"/>
    <w:rsid w:val="00DF517C"/>
    <w:rsid w:val="00DF59FE"/>
    <w:rsid w:val="00DF5A0A"/>
    <w:rsid w:val="00DF5BED"/>
    <w:rsid w:val="00DF5CE7"/>
    <w:rsid w:val="00DF5F3C"/>
    <w:rsid w:val="00DF64D0"/>
    <w:rsid w:val="00DF67E4"/>
    <w:rsid w:val="00DF6D6B"/>
    <w:rsid w:val="00DF6DEF"/>
    <w:rsid w:val="00DF6F48"/>
    <w:rsid w:val="00DF72F6"/>
    <w:rsid w:val="00DF750A"/>
    <w:rsid w:val="00DF75D1"/>
    <w:rsid w:val="00DF75E8"/>
    <w:rsid w:val="00DF77E9"/>
    <w:rsid w:val="00DF7C5C"/>
    <w:rsid w:val="00E002C0"/>
    <w:rsid w:val="00E009CE"/>
    <w:rsid w:val="00E0101D"/>
    <w:rsid w:val="00E010AE"/>
    <w:rsid w:val="00E0115F"/>
    <w:rsid w:val="00E01462"/>
    <w:rsid w:val="00E014B6"/>
    <w:rsid w:val="00E01AF4"/>
    <w:rsid w:val="00E01DF7"/>
    <w:rsid w:val="00E01FF2"/>
    <w:rsid w:val="00E02169"/>
    <w:rsid w:val="00E0236E"/>
    <w:rsid w:val="00E02596"/>
    <w:rsid w:val="00E02630"/>
    <w:rsid w:val="00E02BA8"/>
    <w:rsid w:val="00E02FE9"/>
    <w:rsid w:val="00E032E5"/>
    <w:rsid w:val="00E036A6"/>
    <w:rsid w:val="00E036F1"/>
    <w:rsid w:val="00E03CF0"/>
    <w:rsid w:val="00E0408D"/>
    <w:rsid w:val="00E0446C"/>
    <w:rsid w:val="00E0467A"/>
    <w:rsid w:val="00E04928"/>
    <w:rsid w:val="00E04A88"/>
    <w:rsid w:val="00E04B2F"/>
    <w:rsid w:val="00E04CE6"/>
    <w:rsid w:val="00E05358"/>
    <w:rsid w:val="00E055CC"/>
    <w:rsid w:val="00E05A0F"/>
    <w:rsid w:val="00E05AF3"/>
    <w:rsid w:val="00E061BB"/>
    <w:rsid w:val="00E06CAA"/>
    <w:rsid w:val="00E06F81"/>
    <w:rsid w:val="00E07C1D"/>
    <w:rsid w:val="00E07C24"/>
    <w:rsid w:val="00E10C4D"/>
    <w:rsid w:val="00E11188"/>
    <w:rsid w:val="00E1125A"/>
    <w:rsid w:val="00E112AE"/>
    <w:rsid w:val="00E116CB"/>
    <w:rsid w:val="00E118B3"/>
    <w:rsid w:val="00E11D77"/>
    <w:rsid w:val="00E12103"/>
    <w:rsid w:val="00E1234D"/>
    <w:rsid w:val="00E12A4A"/>
    <w:rsid w:val="00E12B5C"/>
    <w:rsid w:val="00E130B8"/>
    <w:rsid w:val="00E13122"/>
    <w:rsid w:val="00E13253"/>
    <w:rsid w:val="00E13602"/>
    <w:rsid w:val="00E136CA"/>
    <w:rsid w:val="00E13813"/>
    <w:rsid w:val="00E13A49"/>
    <w:rsid w:val="00E13C39"/>
    <w:rsid w:val="00E13CF9"/>
    <w:rsid w:val="00E147FD"/>
    <w:rsid w:val="00E14A05"/>
    <w:rsid w:val="00E14D90"/>
    <w:rsid w:val="00E15083"/>
    <w:rsid w:val="00E15141"/>
    <w:rsid w:val="00E158F4"/>
    <w:rsid w:val="00E15F28"/>
    <w:rsid w:val="00E15F7D"/>
    <w:rsid w:val="00E160D5"/>
    <w:rsid w:val="00E1617C"/>
    <w:rsid w:val="00E161AB"/>
    <w:rsid w:val="00E16493"/>
    <w:rsid w:val="00E164A5"/>
    <w:rsid w:val="00E165C8"/>
    <w:rsid w:val="00E1664B"/>
    <w:rsid w:val="00E1670E"/>
    <w:rsid w:val="00E168AA"/>
    <w:rsid w:val="00E16D1D"/>
    <w:rsid w:val="00E16D45"/>
    <w:rsid w:val="00E16D46"/>
    <w:rsid w:val="00E16D76"/>
    <w:rsid w:val="00E16F50"/>
    <w:rsid w:val="00E172D0"/>
    <w:rsid w:val="00E1774F"/>
    <w:rsid w:val="00E17910"/>
    <w:rsid w:val="00E17AEC"/>
    <w:rsid w:val="00E17B84"/>
    <w:rsid w:val="00E17D8D"/>
    <w:rsid w:val="00E17E62"/>
    <w:rsid w:val="00E20256"/>
    <w:rsid w:val="00E2036E"/>
    <w:rsid w:val="00E20875"/>
    <w:rsid w:val="00E20AA2"/>
    <w:rsid w:val="00E20CC8"/>
    <w:rsid w:val="00E20EA7"/>
    <w:rsid w:val="00E20EAC"/>
    <w:rsid w:val="00E2135B"/>
    <w:rsid w:val="00E21A7B"/>
    <w:rsid w:val="00E21E94"/>
    <w:rsid w:val="00E222F4"/>
    <w:rsid w:val="00E22304"/>
    <w:rsid w:val="00E225D5"/>
    <w:rsid w:val="00E230DA"/>
    <w:rsid w:val="00E2338D"/>
    <w:rsid w:val="00E2353E"/>
    <w:rsid w:val="00E235F6"/>
    <w:rsid w:val="00E23AC3"/>
    <w:rsid w:val="00E23B25"/>
    <w:rsid w:val="00E23C93"/>
    <w:rsid w:val="00E23F5F"/>
    <w:rsid w:val="00E23FA5"/>
    <w:rsid w:val="00E24BA5"/>
    <w:rsid w:val="00E24CC6"/>
    <w:rsid w:val="00E24F82"/>
    <w:rsid w:val="00E255E3"/>
    <w:rsid w:val="00E25995"/>
    <w:rsid w:val="00E25FFF"/>
    <w:rsid w:val="00E26523"/>
    <w:rsid w:val="00E26737"/>
    <w:rsid w:val="00E267C8"/>
    <w:rsid w:val="00E26A42"/>
    <w:rsid w:val="00E26C6C"/>
    <w:rsid w:val="00E27392"/>
    <w:rsid w:val="00E278F1"/>
    <w:rsid w:val="00E3032B"/>
    <w:rsid w:val="00E30419"/>
    <w:rsid w:val="00E30A9A"/>
    <w:rsid w:val="00E30B8E"/>
    <w:rsid w:val="00E30E26"/>
    <w:rsid w:val="00E30FD8"/>
    <w:rsid w:val="00E310DC"/>
    <w:rsid w:val="00E31362"/>
    <w:rsid w:val="00E3162E"/>
    <w:rsid w:val="00E318C8"/>
    <w:rsid w:val="00E319B1"/>
    <w:rsid w:val="00E31A2D"/>
    <w:rsid w:val="00E31B71"/>
    <w:rsid w:val="00E31C35"/>
    <w:rsid w:val="00E31DA1"/>
    <w:rsid w:val="00E32476"/>
    <w:rsid w:val="00E328AB"/>
    <w:rsid w:val="00E329CE"/>
    <w:rsid w:val="00E32AC7"/>
    <w:rsid w:val="00E32C66"/>
    <w:rsid w:val="00E32CC6"/>
    <w:rsid w:val="00E331BF"/>
    <w:rsid w:val="00E336EA"/>
    <w:rsid w:val="00E33810"/>
    <w:rsid w:val="00E33D27"/>
    <w:rsid w:val="00E33F79"/>
    <w:rsid w:val="00E340C8"/>
    <w:rsid w:val="00E343B6"/>
    <w:rsid w:val="00E349A6"/>
    <w:rsid w:val="00E34A23"/>
    <w:rsid w:val="00E34BE0"/>
    <w:rsid w:val="00E34E51"/>
    <w:rsid w:val="00E35367"/>
    <w:rsid w:val="00E35488"/>
    <w:rsid w:val="00E356A7"/>
    <w:rsid w:val="00E3584B"/>
    <w:rsid w:val="00E3595F"/>
    <w:rsid w:val="00E35B13"/>
    <w:rsid w:val="00E35CA2"/>
    <w:rsid w:val="00E35D33"/>
    <w:rsid w:val="00E360CB"/>
    <w:rsid w:val="00E3623A"/>
    <w:rsid w:val="00E367A7"/>
    <w:rsid w:val="00E3696B"/>
    <w:rsid w:val="00E36C83"/>
    <w:rsid w:val="00E36E67"/>
    <w:rsid w:val="00E36FCE"/>
    <w:rsid w:val="00E37359"/>
    <w:rsid w:val="00E3748E"/>
    <w:rsid w:val="00E37780"/>
    <w:rsid w:val="00E3789D"/>
    <w:rsid w:val="00E379CE"/>
    <w:rsid w:val="00E4012D"/>
    <w:rsid w:val="00E402AE"/>
    <w:rsid w:val="00E405A7"/>
    <w:rsid w:val="00E406FC"/>
    <w:rsid w:val="00E407B5"/>
    <w:rsid w:val="00E407D7"/>
    <w:rsid w:val="00E40F2C"/>
    <w:rsid w:val="00E41300"/>
    <w:rsid w:val="00E415C5"/>
    <w:rsid w:val="00E41721"/>
    <w:rsid w:val="00E41839"/>
    <w:rsid w:val="00E41A4E"/>
    <w:rsid w:val="00E41A9E"/>
    <w:rsid w:val="00E41F34"/>
    <w:rsid w:val="00E425C5"/>
    <w:rsid w:val="00E42972"/>
    <w:rsid w:val="00E429F2"/>
    <w:rsid w:val="00E42A81"/>
    <w:rsid w:val="00E42A9D"/>
    <w:rsid w:val="00E42AD8"/>
    <w:rsid w:val="00E4308A"/>
    <w:rsid w:val="00E43144"/>
    <w:rsid w:val="00E4346E"/>
    <w:rsid w:val="00E4360E"/>
    <w:rsid w:val="00E43B2B"/>
    <w:rsid w:val="00E43C4C"/>
    <w:rsid w:val="00E44091"/>
    <w:rsid w:val="00E44109"/>
    <w:rsid w:val="00E44303"/>
    <w:rsid w:val="00E44401"/>
    <w:rsid w:val="00E44AF3"/>
    <w:rsid w:val="00E44B89"/>
    <w:rsid w:val="00E44C81"/>
    <w:rsid w:val="00E44FFC"/>
    <w:rsid w:val="00E4577C"/>
    <w:rsid w:val="00E45973"/>
    <w:rsid w:val="00E459F4"/>
    <w:rsid w:val="00E45F77"/>
    <w:rsid w:val="00E45F98"/>
    <w:rsid w:val="00E46538"/>
    <w:rsid w:val="00E465F1"/>
    <w:rsid w:val="00E46C0B"/>
    <w:rsid w:val="00E46F8B"/>
    <w:rsid w:val="00E47289"/>
    <w:rsid w:val="00E47480"/>
    <w:rsid w:val="00E47492"/>
    <w:rsid w:val="00E4794D"/>
    <w:rsid w:val="00E479EF"/>
    <w:rsid w:val="00E47C34"/>
    <w:rsid w:val="00E47DB7"/>
    <w:rsid w:val="00E47DE6"/>
    <w:rsid w:val="00E500B5"/>
    <w:rsid w:val="00E500E1"/>
    <w:rsid w:val="00E50A4F"/>
    <w:rsid w:val="00E51248"/>
    <w:rsid w:val="00E52037"/>
    <w:rsid w:val="00E52F50"/>
    <w:rsid w:val="00E53243"/>
    <w:rsid w:val="00E5348B"/>
    <w:rsid w:val="00E53579"/>
    <w:rsid w:val="00E53619"/>
    <w:rsid w:val="00E5405D"/>
    <w:rsid w:val="00E5412C"/>
    <w:rsid w:val="00E54190"/>
    <w:rsid w:val="00E546CC"/>
    <w:rsid w:val="00E54806"/>
    <w:rsid w:val="00E54920"/>
    <w:rsid w:val="00E54C7B"/>
    <w:rsid w:val="00E5538B"/>
    <w:rsid w:val="00E553FB"/>
    <w:rsid w:val="00E55815"/>
    <w:rsid w:val="00E5589A"/>
    <w:rsid w:val="00E55C27"/>
    <w:rsid w:val="00E55ED2"/>
    <w:rsid w:val="00E561A9"/>
    <w:rsid w:val="00E56AE5"/>
    <w:rsid w:val="00E56E72"/>
    <w:rsid w:val="00E56EF1"/>
    <w:rsid w:val="00E570BD"/>
    <w:rsid w:val="00E57530"/>
    <w:rsid w:val="00E57915"/>
    <w:rsid w:val="00E57A4F"/>
    <w:rsid w:val="00E57D94"/>
    <w:rsid w:val="00E57E44"/>
    <w:rsid w:val="00E57E55"/>
    <w:rsid w:val="00E601A2"/>
    <w:rsid w:val="00E60688"/>
    <w:rsid w:val="00E60E3B"/>
    <w:rsid w:val="00E60E3E"/>
    <w:rsid w:val="00E60EEF"/>
    <w:rsid w:val="00E61164"/>
    <w:rsid w:val="00E612AA"/>
    <w:rsid w:val="00E6153D"/>
    <w:rsid w:val="00E61701"/>
    <w:rsid w:val="00E61CE5"/>
    <w:rsid w:val="00E61DDD"/>
    <w:rsid w:val="00E621F6"/>
    <w:rsid w:val="00E62453"/>
    <w:rsid w:val="00E624E7"/>
    <w:rsid w:val="00E63A01"/>
    <w:rsid w:val="00E63A7F"/>
    <w:rsid w:val="00E63D8A"/>
    <w:rsid w:val="00E63D99"/>
    <w:rsid w:val="00E641EA"/>
    <w:rsid w:val="00E64A45"/>
    <w:rsid w:val="00E64EF7"/>
    <w:rsid w:val="00E64FD4"/>
    <w:rsid w:val="00E65173"/>
    <w:rsid w:val="00E65B5E"/>
    <w:rsid w:val="00E65CED"/>
    <w:rsid w:val="00E660C2"/>
    <w:rsid w:val="00E6625C"/>
    <w:rsid w:val="00E6666E"/>
    <w:rsid w:val="00E676D1"/>
    <w:rsid w:val="00E6795F"/>
    <w:rsid w:val="00E679C8"/>
    <w:rsid w:val="00E67A3B"/>
    <w:rsid w:val="00E67CB8"/>
    <w:rsid w:val="00E67F54"/>
    <w:rsid w:val="00E702F0"/>
    <w:rsid w:val="00E70945"/>
    <w:rsid w:val="00E7122B"/>
    <w:rsid w:val="00E71334"/>
    <w:rsid w:val="00E716A9"/>
    <w:rsid w:val="00E71BE5"/>
    <w:rsid w:val="00E71BF2"/>
    <w:rsid w:val="00E71E7B"/>
    <w:rsid w:val="00E722F4"/>
    <w:rsid w:val="00E72479"/>
    <w:rsid w:val="00E72664"/>
    <w:rsid w:val="00E72915"/>
    <w:rsid w:val="00E7294D"/>
    <w:rsid w:val="00E72DE7"/>
    <w:rsid w:val="00E72EBA"/>
    <w:rsid w:val="00E73896"/>
    <w:rsid w:val="00E73BD8"/>
    <w:rsid w:val="00E73F8A"/>
    <w:rsid w:val="00E742EC"/>
    <w:rsid w:val="00E7430B"/>
    <w:rsid w:val="00E74565"/>
    <w:rsid w:val="00E7462E"/>
    <w:rsid w:val="00E74826"/>
    <w:rsid w:val="00E7493C"/>
    <w:rsid w:val="00E749C2"/>
    <w:rsid w:val="00E74BA5"/>
    <w:rsid w:val="00E74CBA"/>
    <w:rsid w:val="00E74D6F"/>
    <w:rsid w:val="00E74FDC"/>
    <w:rsid w:val="00E75B69"/>
    <w:rsid w:val="00E75DA9"/>
    <w:rsid w:val="00E7614C"/>
    <w:rsid w:val="00E762C8"/>
    <w:rsid w:val="00E7686F"/>
    <w:rsid w:val="00E76B85"/>
    <w:rsid w:val="00E76E71"/>
    <w:rsid w:val="00E7713C"/>
    <w:rsid w:val="00E77235"/>
    <w:rsid w:val="00E77970"/>
    <w:rsid w:val="00E77CEE"/>
    <w:rsid w:val="00E77EAD"/>
    <w:rsid w:val="00E8017C"/>
    <w:rsid w:val="00E801DB"/>
    <w:rsid w:val="00E80392"/>
    <w:rsid w:val="00E80910"/>
    <w:rsid w:val="00E80A7A"/>
    <w:rsid w:val="00E80A9A"/>
    <w:rsid w:val="00E80B3E"/>
    <w:rsid w:val="00E80BA8"/>
    <w:rsid w:val="00E8100B"/>
    <w:rsid w:val="00E81368"/>
    <w:rsid w:val="00E81583"/>
    <w:rsid w:val="00E81FF0"/>
    <w:rsid w:val="00E82090"/>
    <w:rsid w:val="00E820E2"/>
    <w:rsid w:val="00E8225F"/>
    <w:rsid w:val="00E8238A"/>
    <w:rsid w:val="00E82AFC"/>
    <w:rsid w:val="00E82C0A"/>
    <w:rsid w:val="00E83013"/>
    <w:rsid w:val="00E830F4"/>
    <w:rsid w:val="00E8326D"/>
    <w:rsid w:val="00E832A6"/>
    <w:rsid w:val="00E8371E"/>
    <w:rsid w:val="00E8381C"/>
    <w:rsid w:val="00E838E1"/>
    <w:rsid w:val="00E83A01"/>
    <w:rsid w:val="00E840EA"/>
    <w:rsid w:val="00E84343"/>
    <w:rsid w:val="00E84A64"/>
    <w:rsid w:val="00E84B1D"/>
    <w:rsid w:val="00E85C70"/>
    <w:rsid w:val="00E860FC"/>
    <w:rsid w:val="00E86129"/>
    <w:rsid w:val="00E866D9"/>
    <w:rsid w:val="00E86808"/>
    <w:rsid w:val="00E8695D"/>
    <w:rsid w:val="00E86C08"/>
    <w:rsid w:val="00E87791"/>
    <w:rsid w:val="00E878CD"/>
    <w:rsid w:val="00E902DB"/>
    <w:rsid w:val="00E905DB"/>
    <w:rsid w:val="00E906F0"/>
    <w:rsid w:val="00E90DE6"/>
    <w:rsid w:val="00E91051"/>
    <w:rsid w:val="00E91088"/>
    <w:rsid w:val="00E913DD"/>
    <w:rsid w:val="00E91436"/>
    <w:rsid w:val="00E915B6"/>
    <w:rsid w:val="00E91861"/>
    <w:rsid w:val="00E91988"/>
    <w:rsid w:val="00E91C4A"/>
    <w:rsid w:val="00E91E90"/>
    <w:rsid w:val="00E92692"/>
    <w:rsid w:val="00E92AE6"/>
    <w:rsid w:val="00E92B71"/>
    <w:rsid w:val="00E92BB7"/>
    <w:rsid w:val="00E92BC1"/>
    <w:rsid w:val="00E92C56"/>
    <w:rsid w:val="00E92D44"/>
    <w:rsid w:val="00E92DCE"/>
    <w:rsid w:val="00E92E82"/>
    <w:rsid w:val="00E930CA"/>
    <w:rsid w:val="00E93153"/>
    <w:rsid w:val="00E9319F"/>
    <w:rsid w:val="00E93D1C"/>
    <w:rsid w:val="00E93FB4"/>
    <w:rsid w:val="00E94087"/>
    <w:rsid w:val="00E941B4"/>
    <w:rsid w:val="00E947D3"/>
    <w:rsid w:val="00E94D2F"/>
    <w:rsid w:val="00E94ED2"/>
    <w:rsid w:val="00E95124"/>
    <w:rsid w:val="00E9520B"/>
    <w:rsid w:val="00E957C3"/>
    <w:rsid w:val="00E95A22"/>
    <w:rsid w:val="00E95BEA"/>
    <w:rsid w:val="00E95CD3"/>
    <w:rsid w:val="00E963E9"/>
    <w:rsid w:val="00E96604"/>
    <w:rsid w:val="00E968BF"/>
    <w:rsid w:val="00E96F10"/>
    <w:rsid w:val="00E96F2C"/>
    <w:rsid w:val="00E97233"/>
    <w:rsid w:val="00E97386"/>
    <w:rsid w:val="00E976D3"/>
    <w:rsid w:val="00E976EC"/>
    <w:rsid w:val="00E978FB"/>
    <w:rsid w:val="00E97AE6"/>
    <w:rsid w:val="00E97F77"/>
    <w:rsid w:val="00EA048D"/>
    <w:rsid w:val="00EA08B0"/>
    <w:rsid w:val="00EA0ABB"/>
    <w:rsid w:val="00EA0CE5"/>
    <w:rsid w:val="00EA0F5D"/>
    <w:rsid w:val="00EA10B0"/>
    <w:rsid w:val="00EA1131"/>
    <w:rsid w:val="00EA1573"/>
    <w:rsid w:val="00EA16E0"/>
    <w:rsid w:val="00EA1748"/>
    <w:rsid w:val="00EA1773"/>
    <w:rsid w:val="00EA17CE"/>
    <w:rsid w:val="00EA17DB"/>
    <w:rsid w:val="00EA18BE"/>
    <w:rsid w:val="00EA18F2"/>
    <w:rsid w:val="00EA1D74"/>
    <w:rsid w:val="00EA22C4"/>
    <w:rsid w:val="00EA24CF"/>
    <w:rsid w:val="00EA2A7C"/>
    <w:rsid w:val="00EA2E19"/>
    <w:rsid w:val="00EA2FEA"/>
    <w:rsid w:val="00EA3683"/>
    <w:rsid w:val="00EA3833"/>
    <w:rsid w:val="00EA3C22"/>
    <w:rsid w:val="00EA41AF"/>
    <w:rsid w:val="00EA4354"/>
    <w:rsid w:val="00EA454A"/>
    <w:rsid w:val="00EA4641"/>
    <w:rsid w:val="00EA470C"/>
    <w:rsid w:val="00EA488A"/>
    <w:rsid w:val="00EA4A8C"/>
    <w:rsid w:val="00EA4FC1"/>
    <w:rsid w:val="00EA55C3"/>
    <w:rsid w:val="00EA5968"/>
    <w:rsid w:val="00EA5EFC"/>
    <w:rsid w:val="00EA6297"/>
    <w:rsid w:val="00EA6442"/>
    <w:rsid w:val="00EA6847"/>
    <w:rsid w:val="00EA6CFB"/>
    <w:rsid w:val="00EA6F51"/>
    <w:rsid w:val="00EA7326"/>
    <w:rsid w:val="00EA738F"/>
    <w:rsid w:val="00EA74A3"/>
    <w:rsid w:val="00EA7657"/>
    <w:rsid w:val="00EA77D9"/>
    <w:rsid w:val="00EA7A16"/>
    <w:rsid w:val="00EA7B8E"/>
    <w:rsid w:val="00EA7D20"/>
    <w:rsid w:val="00EB0BB0"/>
    <w:rsid w:val="00EB1541"/>
    <w:rsid w:val="00EB16DC"/>
    <w:rsid w:val="00EB1B38"/>
    <w:rsid w:val="00EB1C72"/>
    <w:rsid w:val="00EB1C84"/>
    <w:rsid w:val="00EB1D32"/>
    <w:rsid w:val="00EB2490"/>
    <w:rsid w:val="00EB24AC"/>
    <w:rsid w:val="00EB2650"/>
    <w:rsid w:val="00EB2661"/>
    <w:rsid w:val="00EB2695"/>
    <w:rsid w:val="00EB28E2"/>
    <w:rsid w:val="00EB2A1B"/>
    <w:rsid w:val="00EB2DE5"/>
    <w:rsid w:val="00EB3329"/>
    <w:rsid w:val="00EB3D09"/>
    <w:rsid w:val="00EB45BE"/>
    <w:rsid w:val="00EB460F"/>
    <w:rsid w:val="00EB4914"/>
    <w:rsid w:val="00EB4B3F"/>
    <w:rsid w:val="00EB55D9"/>
    <w:rsid w:val="00EB5A78"/>
    <w:rsid w:val="00EB62EA"/>
    <w:rsid w:val="00EB6352"/>
    <w:rsid w:val="00EB6527"/>
    <w:rsid w:val="00EB66CD"/>
    <w:rsid w:val="00EB6E09"/>
    <w:rsid w:val="00EB6EBA"/>
    <w:rsid w:val="00EB6F62"/>
    <w:rsid w:val="00EB7097"/>
    <w:rsid w:val="00EB72F7"/>
    <w:rsid w:val="00EB7487"/>
    <w:rsid w:val="00EB7514"/>
    <w:rsid w:val="00EB768F"/>
    <w:rsid w:val="00EB7881"/>
    <w:rsid w:val="00EB7FFE"/>
    <w:rsid w:val="00EC070F"/>
    <w:rsid w:val="00EC0785"/>
    <w:rsid w:val="00EC099A"/>
    <w:rsid w:val="00EC0AE4"/>
    <w:rsid w:val="00EC0B7D"/>
    <w:rsid w:val="00EC0DE6"/>
    <w:rsid w:val="00EC0E57"/>
    <w:rsid w:val="00EC0F53"/>
    <w:rsid w:val="00EC1187"/>
    <w:rsid w:val="00EC118D"/>
    <w:rsid w:val="00EC1286"/>
    <w:rsid w:val="00EC12CB"/>
    <w:rsid w:val="00EC15B4"/>
    <w:rsid w:val="00EC16CC"/>
    <w:rsid w:val="00EC17C3"/>
    <w:rsid w:val="00EC2180"/>
    <w:rsid w:val="00EC23A6"/>
    <w:rsid w:val="00EC23B2"/>
    <w:rsid w:val="00EC27E0"/>
    <w:rsid w:val="00EC2B49"/>
    <w:rsid w:val="00EC2CFF"/>
    <w:rsid w:val="00EC2EFA"/>
    <w:rsid w:val="00EC32C2"/>
    <w:rsid w:val="00EC3698"/>
    <w:rsid w:val="00EC36F7"/>
    <w:rsid w:val="00EC3819"/>
    <w:rsid w:val="00EC3850"/>
    <w:rsid w:val="00EC391A"/>
    <w:rsid w:val="00EC3D2A"/>
    <w:rsid w:val="00EC41A2"/>
    <w:rsid w:val="00EC4481"/>
    <w:rsid w:val="00EC46A7"/>
    <w:rsid w:val="00EC49AD"/>
    <w:rsid w:val="00EC4AAD"/>
    <w:rsid w:val="00EC4ACE"/>
    <w:rsid w:val="00EC4BD2"/>
    <w:rsid w:val="00EC52DC"/>
    <w:rsid w:val="00EC5305"/>
    <w:rsid w:val="00EC53AE"/>
    <w:rsid w:val="00EC5467"/>
    <w:rsid w:val="00EC54E4"/>
    <w:rsid w:val="00EC5856"/>
    <w:rsid w:val="00EC669C"/>
    <w:rsid w:val="00EC683E"/>
    <w:rsid w:val="00EC6CA2"/>
    <w:rsid w:val="00EC6CAE"/>
    <w:rsid w:val="00EC7376"/>
    <w:rsid w:val="00EC73CF"/>
    <w:rsid w:val="00EC7563"/>
    <w:rsid w:val="00EC7A80"/>
    <w:rsid w:val="00EC7D12"/>
    <w:rsid w:val="00ED0000"/>
    <w:rsid w:val="00ED01DE"/>
    <w:rsid w:val="00ED03B5"/>
    <w:rsid w:val="00ED0509"/>
    <w:rsid w:val="00ED0CEE"/>
    <w:rsid w:val="00ED115F"/>
    <w:rsid w:val="00ED14B2"/>
    <w:rsid w:val="00ED1768"/>
    <w:rsid w:val="00ED1B4C"/>
    <w:rsid w:val="00ED1C51"/>
    <w:rsid w:val="00ED1CE0"/>
    <w:rsid w:val="00ED1D0A"/>
    <w:rsid w:val="00ED209A"/>
    <w:rsid w:val="00ED254D"/>
    <w:rsid w:val="00ED2A9E"/>
    <w:rsid w:val="00ED2AF3"/>
    <w:rsid w:val="00ED2B4E"/>
    <w:rsid w:val="00ED2BE9"/>
    <w:rsid w:val="00ED2DDB"/>
    <w:rsid w:val="00ED31A3"/>
    <w:rsid w:val="00ED31E7"/>
    <w:rsid w:val="00ED351B"/>
    <w:rsid w:val="00ED3527"/>
    <w:rsid w:val="00ED3E13"/>
    <w:rsid w:val="00ED3FDC"/>
    <w:rsid w:val="00ED41A4"/>
    <w:rsid w:val="00ED41D6"/>
    <w:rsid w:val="00ED446C"/>
    <w:rsid w:val="00ED471B"/>
    <w:rsid w:val="00ED4798"/>
    <w:rsid w:val="00ED47C0"/>
    <w:rsid w:val="00ED4A20"/>
    <w:rsid w:val="00ED54C7"/>
    <w:rsid w:val="00ED58B1"/>
    <w:rsid w:val="00ED5E0E"/>
    <w:rsid w:val="00ED5F88"/>
    <w:rsid w:val="00ED73FB"/>
    <w:rsid w:val="00EE0461"/>
    <w:rsid w:val="00EE04C5"/>
    <w:rsid w:val="00EE0606"/>
    <w:rsid w:val="00EE0C88"/>
    <w:rsid w:val="00EE11A6"/>
    <w:rsid w:val="00EE11AA"/>
    <w:rsid w:val="00EE133D"/>
    <w:rsid w:val="00EE1715"/>
    <w:rsid w:val="00EE1796"/>
    <w:rsid w:val="00EE17C5"/>
    <w:rsid w:val="00EE1B8C"/>
    <w:rsid w:val="00EE1F86"/>
    <w:rsid w:val="00EE203F"/>
    <w:rsid w:val="00EE2284"/>
    <w:rsid w:val="00EE239E"/>
    <w:rsid w:val="00EE2771"/>
    <w:rsid w:val="00EE2833"/>
    <w:rsid w:val="00EE2FF7"/>
    <w:rsid w:val="00EE2FFE"/>
    <w:rsid w:val="00EE336F"/>
    <w:rsid w:val="00EE3882"/>
    <w:rsid w:val="00EE3B7E"/>
    <w:rsid w:val="00EE3BC9"/>
    <w:rsid w:val="00EE4171"/>
    <w:rsid w:val="00EE4207"/>
    <w:rsid w:val="00EE472F"/>
    <w:rsid w:val="00EE4819"/>
    <w:rsid w:val="00EE4939"/>
    <w:rsid w:val="00EE4BB8"/>
    <w:rsid w:val="00EE4F59"/>
    <w:rsid w:val="00EE4F85"/>
    <w:rsid w:val="00EE5313"/>
    <w:rsid w:val="00EE5446"/>
    <w:rsid w:val="00EE57E6"/>
    <w:rsid w:val="00EE5856"/>
    <w:rsid w:val="00EE59AE"/>
    <w:rsid w:val="00EE63DD"/>
    <w:rsid w:val="00EE650C"/>
    <w:rsid w:val="00EE6740"/>
    <w:rsid w:val="00EE6767"/>
    <w:rsid w:val="00EE67C9"/>
    <w:rsid w:val="00EE6A62"/>
    <w:rsid w:val="00EE6A71"/>
    <w:rsid w:val="00EE6AAE"/>
    <w:rsid w:val="00EE6B0F"/>
    <w:rsid w:val="00EE6E33"/>
    <w:rsid w:val="00EE7177"/>
    <w:rsid w:val="00EE7418"/>
    <w:rsid w:val="00EE747A"/>
    <w:rsid w:val="00EE7A23"/>
    <w:rsid w:val="00EF03E1"/>
    <w:rsid w:val="00EF042E"/>
    <w:rsid w:val="00EF0548"/>
    <w:rsid w:val="00EF07A8"/>
    <w:rsid w:val="00EF07EE"/>
    <w:rsid w:val="00EF0C30"/>
    <w:rsid w:val="00EF0F53"/>
    <w:rsid w:val="00EF109E"/>
    <w:rsid w:val="00EF1254"/>
    <w:rsid w:val="00EF18E8"/>
    <w:rsid w:val="00EF1ED1"/>
    <w:rsid w:val="00EF25FB"/>
    <w:rsid w:val="00EF2738"/>
    <w:rsid w:val="00EF2752"/>
    <w:rsid w:val="00EF28C3"/>
    <w:rsid w:val="00EF29A0"/>
    <w:rsid w:val="00EF2B8C"/>
    <w:rsid w:val="00EF2D02"/>
    <w:rsid w:val="00EF2F5F"/>
    <w:rsid w:val="00EF33A7"/>
    <w:rsid w:val="00EF3581"/>
    <w:rsid w:val="00EF375A"/>
    <w:rsid w:val="00EF38EE"/>
    <w:rsid w:val="00EF3E59"/>
    <w:rsid w:val="00EF441B"/>
    <w:rsid w:val="00EF4433"/>
    <w:rsid w:val="00EF46F2"/>
    <w:rsid w:val="00EF472D"/>
    <w:rsid w:val="00EF4792"/>
    <w:rsid w:val="00EF4893"/>
    <w:rsid w:val="00EF531B"/>
    <w:rsid w:val="00EF5808"/>
    <w:rsid w:val="00EF5FED"/>
    <w:rsid w:val="00EF60BF"/>
    <w:rsid w:val="00EF6430"/>
    <w:rsid w:val="00EF65CA"/>
    <w:rsid w:val="00EF6730"/>
    <w:rsid w:val="00EF6A86"/>
    <w:rsid w:val="00EF6E9E"/>
    <w:rsid w:val="00EF72D0"/>
    <w:rsid w:val="00EF734C"/>
    <w:rsid w:val="00EF7469"/>
    <w:rsid w:val="00EF755A"/>
    <w:rsid w:val="00EF7629"/>
    <w:rsid w:val="00EF7633"/>
    <w:rsid w:val="00EF7A50"/>
    <w:rsid w:val="00EF7E68"/>
    <w:rsid w:val="00F0044E"/>
    <w:rsid w:val="00F00603"/>
    <w:rsid w:val="00F007B5"/>
    <w:rsid w:val="00F00DC8"/>
    <w:rsid w:val="00F00EA3"/>
    <w:rsid w:val="00F017BB"/>
    <w:rsid w:val="00F01BDD"/>
    <w:rsid w:val="00F01E1D"/>
    <w:rsid w:val="00F01E74"/>
    <w:rsid w:val="00F022AC"/>
    <w:rsid w:val="00F02357"/>
    <w:rsid w:val="00F026A6"/>
    <w:rsid w:val="00F028EF"/>
    <w:rsid w:val="00F02A9B"/>
    <w:rsid w:val="00F02D1D"/>
    <w:rsid w:val="00F02DDC"/>
    <w:rsid w:val="00F02FA1"/>
    <w:rsid w:val="00F02FEA"/>
    <w:rsid w:val="00F0306D"/>
    <w:rsid w:val="00F03259"/>
    <w:rsid w:val="00F04083"/>
    <w:rsid w:val="00F04163"/>
    <w:rsid w:val="00F042FF"/>
    <w:rsid w:val="00F0435F"/>
    <w:rsid w:val="00F0481D"/>
    <w:rsid w:val="00F04986"/>
    <w:rsid w:val="00F04D78"/>
    <w:rsid w:val="00F055D6"/>
    <w:rsid w:val="00F05675"/>
    <w:rsid w:val="00F05D73"/>
    <w:rsid w:val="00F05FFB"/>
    <w:rsid w:val="00F062AF"/>
    <w:rsid w:val="00F0669C"/>
    <w:rsid w:val="00F0675B"/>
    <w:rsid w:val="00F067CF"/>
    <w:rsid w:val="00F06981"/>
    <w:rsid w:val="00F06C52"/>
    <w:rsid w:val="00F06E50"/>
    <w:rsid w:val="00F072DA"/>
    <w:rsid w:val="00F07D86"/>
    <w:rsid w:val="00F10540"/>
    <w:rsid w:val="00F10842"/>
    <w:rsid w:val="00F10915"/>
    <w:rsid w:val="00F10A66"/>
    <w:rsid w:val="00F10AC5"/>
    <w:rsid w:val="00F1181F"/>
    <w:rsid w:val="00F11B57"/>
    <w:rsid w:val="00F11FAA"/>
    <w:rsid w:val="00F1212E"/>
    <w:rsid w:val="00F122EB"/>
    <w:rsid w:val="00F12C20"/>
    <w:rsid w:val="00F12CE5"/>
    <w:rsid w:val="00F13335"/>
    <w:rsid w:val="00F1359E"/>
    <w:rsid w:val="00F135B0"/>
    <w:rsid w:val="00F13A42"/>
    <w:rsid w:val="00F13D05"/>
    <w:rsid w:val="00F13E78"/>
    <w:rsid w:val="00F13F1F"/>
    <w:rsid w:val="00F13F64"/>
    <w:rsid w:val="00F141D6"/>
    <w:rsid w:val="00F1448F"/>
    <w:rsid w:val="00F14B7B"/>
    <w:rsid w:val="00F14EE9"/>
    <w:rsid w:val="00F15378"/>
    <w:rsid w:val="00F154D7"/>
    <w:rsid w:val="00F15501"/>
    <w:rsid w:val="00F15710"/>
    <w:rsid w:val="00F15CC7"/>
    <w:rsid w:val="00F1617A"/>
    <w:rsid w:val="00F16519"/>
    <w:rsid w:val="00F1654F"/>
    <w:rsid w:val="00F16ABF"/>
    <w:rsid w:val="00F16DD9"/>
    <w:rsid w:val="00F16F3C"/>
    <w:rsid w:val="00F1713B"/>
    <w:rsid w:val="00F173FB"/>
    <w:rsid w:val="00F17BE1"/>
    <w:rsid w:val="00F17C03"/>
    <w:rsid w:val="00F17EC9"/>
    <w:rsid w:val="00F201E5"/>
    <w:rsid w:val="00F2048C"/>
    <w:rsid w:val="00F20954"/>
    <w:rsid w:val="00F20C4D"/>
    <w:rsid w:val="00F2132F"/>
    <w:rsid w:val="00F21400"/>
    <w:rsid w:val="00F215BE"/>
    <w:rsid w:val="00F21612"/>
    <w:rsid w:val="00F2165C"/>
    <w:rsid w:val="00F21976"/>
    <w:rsid w:val="00F21CDD"/>
    <w:rsid w:val="00F2250C"/>
    <w:rsid w:val="00F2254D"/>
    <w:rsid w:val="00F2263B"/>
    <w:rsid w:val="00F228BF"/>
    <w:rsid w:val="00F22FE5"/>
    <w:rsid w:val="00F23AA4"/>
    <w:rsid w:val="00F23B8D"/>
    <w:rsid w:val="00F24005"/>
    <w:rsid w:val="00F242C3"/>
    <w:rsid w:val="00F24942"/>
    <w:rsid w:val="00F24D26"/>
    <w:rsid w:val="00F24EE7"/>
    <w:rsid w:val="00F24FED"/>
    <w:rsid w:val="00F25ACC"/>
    <w:rsid w:val="00F261C9"/>
    <w:rsid w:val="00F262C4"/>
    <w:rsid w:val="00F263F2"/>
    <w:rsid w:val="00F267A9"/>
    <w:rsid w:val="00F26912"/>
    <w:rsid w:val="00F2759C"/>
    <w:rsid w:val="00F275F7"/>
    <w:rsid w:val="00F27F84"/>
    <w:rsid w:val="00F30102"/>
    <w:rsid w:val="00F30781"/>
    <w:rsid w:val="00F30D9D"/>
    <w:rsid w:val="00F30E95"/>
    <w:rsid w:val="00F3116E"/>
    <w:rsid w:val="00F313C6"/>
    <w:rsid w:val="00F31611"/>
    <w:rsid w:val="00F318BC"/>
    <w:rsid w:val="00F3195B"/>
    <w:rsid w:val="00F319A3"/>
    <w:rsid w:val="00F31BF6"/>
    <w:rsid w:val="00F31C2F"/>
    <w:rsid w:val="00F324AE"/>
    <w:rsid w:val="00F3276B"/>
    <w:rsid w:val="00F32A5E"/>
    <w:rsid w:val="00F32A66"/>
    <w:rsid w:val="00F32FB5"/>
    <w:rsid w:val="00F33431"/>
    <w:rsid w:val="00F338DA"/>
    <w:rsid w:val="00F33B88"/>
    <w:rsid w:val="00F33C0F"/>
    <w:rsid w:val="00F34032"/>
    <w:rsid w:val="00F3430D"/>
    <w:rsid w:val="00F345F8"/>
    <w:rsid w:val="00F34806"/>
    <w:rsid w:val="00F34AD6"/>
    <w:rsid w:val="00F35214"/>
    <w:rsid w:val="00F3546A"/>
    <w:rsid w:val="00F35C84"/>
    <w:rsid w:val="00F35CB3"/>
    <w:rsid w:val="00F3604C"/>
    <w:rsid w:val="00F3605E"/>
    <w:rsid w:val="00F362AD"/>
    <w:rsid w:val="00F36393"/>
    <w:rsid w:val="00F36419"/>
    <w:rsid w:val="00F365AB"/>
    <w:rsid w:val="00F366F8"/>
    <w:rsid w:val="00F368F1"/>
    <w:rsid w:val="00F369D4"/>
    <w:rsid w:val="00F3773C"/>
    <w:rsid w:val="00F37DFA"/>
    <w:rsid w:val="00F37E1F"/>
    <w:rsid w:val="00F40225"/>
    <w:rsid w:val="00F403E4"/>
    <w:rsid w:val="00F409A3"/>
    <w:rsid w:val="00F411B3"/>
    <w:rsid w:val="00F416B3"/>
    <w:rsid w:val="00F416F0"/>
    <w:rsid w:val="00F4198D"/>
    <w:rsid w:val="00F41A26"/>
    <w:rsid w:val="00F41BBC"/>
    <w:rsid w:val="00F425EB"/>
    <w:rsid w:val="00F42AB2"/>
    <w:rsid w:val="00F42D68"/>
    <w:rsid w:val="00F434CB"/>
    <w:rsid w:val="00F43D1B"/>
    <w:rsid w:val="00F4425F"/>
    <w:rsid w:val="00F4434A"/>
    <w:rsid w:val="00F4453D"/>
    <w:rsid w:val="00F44A56"/>
    <w:rsid w:val="00F44A87"/>
    <w:rsid w:val="00F44BE9"/>
    <w:rsid w:val="00F44C57"/>
    <w:rsid w:val="00F451E9"/>
    <w:rsid w:val="00F4556C"/>
    <w:rsid w:val="00F456D7"/>
    <w:rsid w:val="00F456FF"/>
    <w:rsid w:val="00F45711"/>
    <w:rsid w:val="00F4576E"/>
    <w:rsid w:val="00F457CB"/>
    <w:rsid w:val="00F45CF9"/>
    <w:rsid w:val="00F45E2B"/>
    <w:rsid w:val="00F45EAB"/>
    <w:rsid w:val="00F46265"/>
    <w:rsid w:val="00F463BB"/>
    <w:rsid w:val="00F46AF9"/>
    <w:rsid w:val="00F46E52"/>
    <w:rsid w:val="00F47774"/>
    <w:rsid w:val="00F47E33"/>
    <w:rsid w:val="00F47E5E"/>
    <w:rsid w:val="00F50483"/>
    <w:rsid w:val="00F50B2A"/>
    <w:rsid w:val="00F51273"/>
    <w:rsid w:val="00F514C4"/>
    <w:rsid w:val="00F517A3"/>
    <w:rsid w:val="00F51B52"/>
    <w:rsid w:val="00F51BEC"/>
    <w:rsid w:val="00F52645"/>
    <w:rsid w:val="00F527B4"/>
    <w:rsid w:val="00F52D11"/>
    <w:rsid w:val="00F52FD4"/>
    <w:rsid w:val="00F53121"/>
    <w:rsid w:val="00F5340B"/>
    <w:rsid w:val="00F5349E"/>
    <w:rsid w:val="00F5382D"/>
    <w:rsid w:val="00F53959"/>
    <w:rsid w:val="00F53ACF"/>
    <w:rsid w:val="00F53BD6"/>
    <w:rsid w:val="00F53C1E"/>
    <w:rsid w:val="00F53E44"/>
    <w:rsid w:val="00F53E70"/>
    <w:rsid w:val="00F53FC6"/>
    <w:rsid w:val="00F544F3"/>
    <w:rsid w:val="00F54703"/>
    <w:rsid w:val="00F54D2C"/>
    <w:rsid w:val="00F551FF"/>
    <w:rsid w:val="00F552BF"/>
    <w:rsid w:val="00F55739"/>
    <w:rsid w:val="00F5579E"/>
    <w:rsid w:val="00F55ED1"/>
    <w:rsid w:val="00F563A8"/>
    <w:rsid w:val="00F566B3"/>
    <w:rsid w:val="00F56B1C"/>
    <w:rsid w:val="00F56C97"/>
    <w:rsid w:val="00F56CBE"/>
    <w:rsid w:val="00F56FAA"/>
    <w:rsid w:val="00F57099"/>
    <w:rsid w:val="00F573AC"/>
    <w:rsid w:val="00F574F1"/>
    <w:rsid w:val="00F575F6"/>
    <w:rsid w:val="00F57667"/>
    <w:rsid w:val="00F57D92"/>
    <w:rsid w:val="00F57EC7"/>
    <w:rsid w:val="00F57ED0"/>
    <w:rsid w:val="00F6039C"/>
    <w:rsid w:val="00F60420"/>
    <w:rsid w:val="00F6053B"/>
    <w:rsid w:val="00F6079A"/>
    <w:rsid w:val="00F60942"/>
    <w:rsid w:val="00F60C47"/>
    <w:rsid w:val="00F60FFE"/>
    <w:rsid w:val="00F61269"/>
    <w:rsid w:val="00F61326"/>
    <w:rsid w:val="00F6139A"/>
    <w:rsid w:val="00F61544"/>
    <w:rsid w:val="00F61B21"/>
    <w:rsid w:val="00F61D13"/>
    <w:rsid w:val="00F61EDC"/>
    <w:rsid w:val="00F626FB"/>
    <w:rsid w:val="00F62E96"/>
    <w:rsid w:val="00F63211"/>
    <w:rsid w:val="00F6348D"/>
    <w:rsid w:val="00F635E9"/>
    <w:rsid w:val="00F636B4"/>
    <w:rsid w:val="00F6382F"/>
    <w:rsid w:val="00F639DB"/>
    <w:rsid w:val="00F63C29"/>
    <w:rsid w:val="00F63D69"/>
    <w:rsid w:val="00F63EC6"/>
    <w:rsid w:val="00F640DE"/>
    <w:rsid w:val="00F64396"/>
    <w:rsid w:val="00F644DC"/>
    <w:rsid w:val="00F649CC"/>
    <w:rsid w:val="00F64BB9"/>
    <w:rsid w:val="00F64D4D"/>
    <w:rsid w:val="00F64EAE"/>
    <w:rsid w:val="00F650F5"/>
    <w:rsid w:val="00F65302"/>
    <w:rsid w:val="00F655C4"/>
    <w:rsid w:val="00F657D1"/>
    <w:rsid w:val="00F660C8"/>
    <w:rsid w:val="00F6641F"/>
    <w:rsid w:val="00F66E6C"/>
    <w:rsid w:val="00F674BB"/>
    <w:rsid w:val="00F675C4"/>
    <w:rsid w:val="00F6776E"/>
    <w:rsid w:val="00F67B7E"/>
    <w:rsid w:val="00F67CC0"/>
    <w:rsid w:val="00F7000B"/>
    <w:rsid w:val="00F70700"/>
    <w:rsid w:val="00F7087A"/>
    <w:rsid w:val="00F71009"/>
    <w:rsid w:val="00F71040"/>
    <w:rsid w:val="00F71B6E"/>
    <w:rsid w:val="00F71B8C"/>
    <w:rsid w:val="00F71E60"/>
    <w:rsid w:val="00F71F4A"/>
    <w:rsid w:val="00F7218B"/>
    <w:rsid w:val="00F72197"/>
    <w:rsid w:val="00F726C7"/>
    <w:rsid w:val="00F72806"/>
    <w:rsid w:val="00F7331D"/>
    <w:rsid w:val="00F7333F"/>
    <w:rsid w:val="00F734CC"/>
    <w:rsid w:val="00F73BD9"/>
    <w:rsid w:val="00F73C3B"/>
    <w:rsid w:val="00F73D2E"/>
    <w:rsid w:val="00F73E52"/>
    <w:rsid w:val="00F73F12"/>
    <w:rsid w:val="00F744AD"/>
    <w:rsid w:val="00F74731"/>
    <w:rsid w:val="00F74959"/>
    <w:rsid w:val="00F74AAE"/>
    <w:rsid w:val="00F74B07"/>
    <w:rsid w:val="00F75087"/>
    <w:rsid w:val="00F75292"/>
    <w:rsid w:val="00F756FE"/>
    <w:rsid w:val="00F75753"/>
    <w:rsid w:val="00F75BDA"/>
    <w:rsid w:val="00F75F46"/>
    <w:rsid w:val="00F7631A"/>
    <w:rsid w:val="00F7653F"/>
    <w:rsid w:val="00F765CF"/>
    <w:rsid w:val="00F76CC4"/>
    <w:rsid w:val="00F771A3"/>
    <w:rsid w:val="00F77547"/>
    <w:rsid w:val="00F77552"/>
    <w:rsid w:val="00F77861"/>
    <w:rsid w:val="00F77C95"/>
    <w:rsid w:val="00F77DBD"/>
    <w:rsid w:val="00F77F52"/>
    <w:rsid w:val="00F800AA"/>
    <w:rsid w:val="00F80253"/>
    <w:rsid w:val="00F805B0"/>
    <w:rsid w:val="00F80B39"/>
    <w:rsid w:val="00F80CA3"/>
    <w:rsid w:val="00F81136"/>
    <w:rsid w:val="00F813AF"/>
    <w:rsid w:val="00F8143A"/>
    <w:rsid w:val="00F817A6"/>
    <w:rsid w:val="00F81BDF"/>
    <w:rsid w:val="00F82309"/>
    <w:rsid w:val="00F828FE"/>
    <w:rsid w:val="00F82D73"/>
    <w:rsid w:val="00F82F31"/>
    <w:rsid w:val="00F83636"/>
    <w:rsid w:val="00F836D9"/>
    <w:rsid w:val="00F8371B"/>
    <w:rsid w:val="00F83BDA"/>
    <w:rsid w:val="00F83FC3"/>
    <w:rsid w:val="00F8403E"/>
    <w:rsid w:val="00F84077"/>
    <w:rsid w:val="00F840B8"/>
    <w:rsid w:val="00F842EF"/>
    <w:rsid w:val="00F84326"/>
    <w:rsid w:val="00F84665"/>
    <w:rsid w:val="00F849F3"/>
    <w:rsid w:val="00F84A74"/>
    <w:rsid w:val="00F84ECE"/>
    <w:rsid w:val="00F85125"/>
    <w:rsid w:val="00F85133"/>
    <w:rsid w:val="00F851BD"/>
    <w:rsid w:val="00F852D1"/>
    <w:rsid w:val="00F853AB"/>
    <w:rsid w:val="00F85709"/>
    <w:rsid w:val="00F85C85"/>
    <w:rsid w:val="00F85FA6"/>
    <w:rsid w:val="00F85FC7"/>
    <w:rsid w:val="00F8613D"/>
    <w:rsid w:val="00F86380"/>
    <w:rsid w:val="00F868E7"/>
    <w:rsid w:val="00F86BEC"/>
    <w:rsid w:val="00F86E69"/>
    <w:rsid w:val="00F86FA8"/>
    <w:rsid w:val="00F873D0"/>
    <w:rsid w:val="00F8758E"/>
    <w:rsid w:val="00F879B2"/>
    <w:rsid w:val="00F879E9"/>
    <w:rsid w:val="00F87A6B"/>
    <w:rsid w:val="00F87AAB"/>
    <w:rsid w:val="00F90304"/>
    <w:rsid w:val="00F907D2"/>
    <w:rsid w:val="00F90C59"/>
    <w:rsid w:val="00F90F2A"/>
    <w:rsid w:val="00F91040"/>
    <w:rsid w:val="00F91139"/>
    <w:rsid w:val="00F91309"/>
    <w:rsid w:val="00F915A5"/>
    <w:rsid w:val="00F918A4"/>
    <w:rsid w:val="00F91C80"/>
    <w:rsid w:val="00F91D20"/>
    <w:rsid w:val="00F91DDC"/>
    <w:rsid w:val="00F91E06"/>
    <w:rsid w:val="00F91FAD"/>
    <w:rsid w:val="00F92006"/>
    <w:rsid w:val="00F92299"/>
    <w:rsid w:val="00F930C2"/>
    <w:rsid w:val="00F930D4"/>
    <w:rsid w:val="00F930F7"/>
    <w:rsid w:val="00F932D5"/>
    <w:rsid w:val="00F93798"/>
    <w:rsid w:val="00F9391F"/>
    <w:rsid w:val="00F93923"/>
    <w:rsid w:val="00F93A26"/>
    <w:rsid w:val="00F93D48"/>
    <w:rsid w:val="00F944A8"/>
    <w:rsid w:val="00F94BF2"/>
    <w:rsid w:val="00F95332"/>
    <w:rsid w:val="00F95447"/>
    <w:rsid w:val="00F95914"/>
    <w:rsid w:val="00F95C02"/>
    <w:rsid w:val="00F95D1C"/>
    <w:rsid w:val="00F95DCD"/>
    <w:rsid w:val="00F962AD"/>
    <w:rsid w:val="00F96420"/>
    <w:rsid w:val="00F96468"/>
    <w:rsid w:val="00F96472"/>
    <w:rsid w:val="00F965DA"/>
    <w:rsid w:val="00F96682"/>
    <w:rsid w:val="00F96FE6"/>
    <w:rsid w:val="00F97154"/>
    <w:rsid w:val="00F97341"/>
    <w:rsid w:val="00F9740A"/>
    <w:rsid w:val="00F97680"/>
    <w:rsid w:val="00F976A7"/>
    <w:rsid w:val="00F97ACF"/>
    <w:rsid w:val="00F97D00"/>
    <w:rsid w:val="00F97D97"/>
    <w:rsid w:val="00F97FBA"/>
    <w:rsid w:val="00F97FCC"/>
    <w:rsid w:val="00FA0199"/>
    <w:rsid w:val="00FA0490"/>
    <w:rsid w:val="00FA0606"/>
    <w:rsid w:val="00FA0794"/>
    <w:rsid w:val="00FA0899"/>
    <w:rsid w:val="00FA0C63"/>
    <w:rsid w:val="00FA1018"/>
    <w:rsid w:val="00FA128B"/>
    <w:rsid w:val="00FA1366"/>
    <w:rsid w:val="00FA1882"/>
    <w:rsid w:val="00FA189B"/>
    <w:rsid w:val="00FA1956"/>
    <w:rsid w:val="00FA1D54"/>
    <w:rsid w:val="00FA1E2D"/>
    <w:rsid w:val="00FA1E70"/>
    <w:rsid w:val="00FA22F2"/>
    <w:rsid w:val="00FA249A"/>
    <w:rsid w:val="00FA26E5"/>
    <w:rsid w:val="00FA28FD"/>
    <w:rsid w:val="00FA2BC0"/>
    <w:rsid w:val="00FA3081"/>
    <w:rsid w:val="00FA3582"/>
    <w:rsid w:val="00FA37A8"/>
    <w:rsid w:val="00FA397A"/>
    <w:rsid w:val="00FA3BEB"/>
    <w:rsid w:val="00FA3E99"/>
    <w:rsid w:val="00FA3FF1"/>
    <w:rsid w:val="00FA4030"/>
    <w:rsid w:val="00FA469C"/>
    <w:rsid w:val="00FA47A4"/>
    <w:rsid w:val="00FA47CB"/>
    <w:rsid w:val="00FA495E"/>
    <w:rsid w:val="00FA4A00"/>
    <w:rsid w:val="00FA4B5B"/>
    <w:rsid w:val="00FA4F61"/>
    <w:rsid w:val="00FA5253"/>
    <w:rsid w:val="00FA53FF"/>
    <w:rsid w:val="00FA555F"/>
    <w:rsid w:val="00FA574E"/>
    <w:rsid w:val="00FA588E"/>
    <w:rsid w:val="00FA5B52"/>
    <w:rsid w:val="00FA6490"/>
    <w:rsid w:val="00FA65E7"/>
    <w:rsid w:val="00FA6781"/>
    <w:rsid w:val="00FA692F"/>
    <w:rsid w:val="00FA6AB2"/>
    <w:rsid w:val="00FA76CD"/>
    <w:rsid w:val="00FA7819"/>
    <w:rsid w:val="00FA7F2D"/>
    <w:rsid w:val="00FB05FA"/>
    <w:rsid w:val="00FB0664"/>
    <w:rsid w:val="00FB0881"/>
    <w:rsid w:val="00FB09DF"/>
    <w:rsid w:val="00FB0C84"/>
    <w:rsid w:val="00FB1284"/>
    <w:rsid w:val="00FB12E8"/>
    <w:rsid w:val="00FB146A"/>
    <w:rsid w:val="00FB173F"/>
    <w:rsid w:val="00FB1978"/>
    <w:rsid w:val="00FB1AD2"/>
    <w:rsid w:val="00FB1DD9"/>
    <w:rsid w:val="00FB1F1E"/>
    <w:rsid w:val="00FB1FE6"/>
    <w:rsid w:val="00FB2095"/>
    <w:rsid w:val="00FB2268"/>
    <w:rsid w:val="00FB22A2"/>
    <w:rsid w:val="00FB2340"/>
    <w:rsid w:val="00FB2379"/>
    <w:rsid w:val="00FB2656"/>
    <w:rsid w:val="00FB2799"/>
    <w:rsid w:val="00FB281F"/>
    <w:rsid w:val="00FB2AFE"/>
    <w:rsid w:val="00FB3B4A"/>
    <w:rsid w:val="00FB4078"/>
    <w:rsid w:val="00FB42A5"/>
    <w:rsid w:val="00FB452B"/>
    <w:rsid w:val="00FB48B6"/>
    <w:rsid w:val="00FB48D8"/>
    <w:rsid w:val="00FB4C3E"/>
    <w:rsid w:val="00FB4C85"/>
    <w:rsid w:val="00FB512C"/>
    <w:rsid w:val="00FB53FA"/>
    <w:rsid w:val="00FB5EB7"/>
    <w:rsid w:val="00FB634A"/>
    <w:rsid w:val="00FB6555"/>
    <w:rsid w:val="00FB6838"/>
    <w:rsid w:val="00FB68CB"/>
    <w:rsid w:val="00FB6A7A"/>
    <w:rsid w:val="00FB6DC1"/>
    <w:rsid w:val="00FB6F3C"/>
    <w:rsid w:val="00FB6FBA"/>
    <w:rsid w:val="00FB716B"/>
    <w:rsid w:val="00FB748E"/>
    <w:rsid w:val="00FB767E"/>
    <w:rsid w:val="00FB7825"/>
    <w:rsid w:val="00FB783B"/>
    <w:rsid w:val="00FB7E72"/>
    <w:rsid w:val="00FC0284"/>
    <w:rsid w:val="00FC08D3"/>
    <w:rsid w:val="00FC09A1"/>
    <w:rsid w:val="00FC0A80"/>
    <w:rsid w:val="00FC0CF7"/>
    <w:rsid w:val="00FC0CF9"/>
    <w:rsid w:val="00FC0D8A"/>
    <w:rsid w:val="00FC1A93"/>
    <w:rsid w:val="00FC1A9F"/>
    <w:rsid w:val="00FC2297"/>
    <w:rsid w:val="00FC2578"/>
    <w:rsid w:val="00FC2991"/>
    <w:rsid w:val="00FC2D64"/>
    <w:rsid w:val="00FC2DC5"/>
    <w:rsid w:val="00FC2E6F"/>
    <w:rsid w:val="00FC2EE3"/>
    <w:rsid w:val="00FC30F0"/>
    <w:rsid w:val="00FC32D5"/>
    <w:rsid w:val="00FC37B9"/>
    <w:rsid w:val="00FC404A"/>
    <w:rsid w:val="00FC410A"/>
    <w:rsid w:val="00FC43E4"/>
    <w:rsid w:val="00FC4482"/>
    <w:rsid w:val="00FC45C6"/>
    <w:rsid w:val="00FC4827"/>
    <w:rsid w:val="00FC4838"/>
    <w:rsid w:val="00FC4982"/>
    <w:rsid w:val="00FC49C7"/>
    <w:rsid w:val="00FC4C5F"/>
    <w:rsid w:val="00FC4E96"/>
    <w:rsid w:val="00FC5465"/>
    <w:rsid w:val="00FC5726"/>
    <w:rsid w:val="00FC59B7"/>
    <w:rsid w:val="00FC5A18"/>
    <w:rsid w:val="00FC6726"/>
    <w:rsid w:val="00FC6A7A"/>
    <w:rsid w:val="00FC744F"/>
    <w:rsid w:val="00FC786C"/>
    <w:rsid w:val="00FD0002"/>
    <w:rsid w:val="00FD00E7"/>
    <w:rsid w:val="00FD0342"/>
    <w:rsid w:val="00FD10AB"/>
    <w:rsid w:val="00FD1E95"/>
    <w:rsid w:val="00FD2393"/>
    <w:rsid w:val="00FD2D7F"/>
    <w:rsid w:val="00FD3229"/>
    <w:rsid w:val="00FD3319"/>
    <w:rsid w:val="00FD350A"/>
    <w:rsid w:val="00FD36FE"/>
    <w:rsid w:val="00FD395A"/>
    <w:rsid w:val="00FD3E55"/>
    <w:rsid w:val="00FD4299"/>
    <w:rsid w:val="00FD46A0"/>
    <w:rsid w:val="00FD46B5"/>
    <w:rsid w:val="00FD472A"/>
    <w:rsid w:val="00FD4744"/>
    <w:rsid w:val="00FD4FD8"/>
    <w:rsid w:val="00FD5033"/>
    <w:rsid w:val="00FD534D"/>
    <w:rsid w:val="00FD53E3"/>
    <w:rsid w:val="00FD5826"/>
    <w:rsid w:val="00FD58BD"/>
    <w:rsid w:val="00FD5C40"/>
    <w:rsid w:val="00FD5D7C"/>
    <w:rsid w:val="00FD5FDC"/>
    <w:rsid w:val="00FD657F"/>
    <w:rsid w:val="00FD68E3"/>
    <w:rsid w:val="00FD6CA9"/>
    <w:rsid w:val="00FD6D7A"/>
    <w:rsid w:val="00FD6F0B"/>
    <w:rsid w:val="00FD762A"/>
    <w:rsid w:val="00FD765D"/>
    <w:rsid w:val="00FD76D3"/>
    <w:rsid w:val="00FE00A9"/>
    <w:rsid w:val="00FE0134"/>
    <w:rsid w:val="00FE01BF"/>
    <w:rsid w:val="00FE034E"/>
    <w:rsid w:val="00FE042B"/>
    <w:rsid w:val="00FE0909"/>
    <w:rsid w:val="00FE0FB4"/>
    <w:rsid w:val="00FE10C9"/>
    <w:rsid w:val="00FE1650"/>
    <w:rsid w:val="00FE17EA"/>
    <w:rsid w:val="00FE181C"/>
    <w:rsid w:val="00FE1CB9"/>
    <w:rsid w:val="00FE1E76"/>
    <w:rsid w:val="00FE26D2"/>
    <w:rsid w:val="00FE2B31"/>
    <w:rsid w:val="00FE2BA6"/>
    <w:rsid w:val="00FE2FFA"/>
    <w:rsid w:val="00FE3105"/>
    <w:rsid w:val="00FE3664"/>
    <w:rsid w:val="00FE3D76"/>
    <w:rsid w:val="00FE3E15"/>
    <w:rsid w:val="00FE4047"/>
    <w:rsid w:val="00FE41C5"/>
    <w:rsid w:val="00FE46DD"/>
    <w:rsid w:val="00FE4894"/>
    <w:rsid w:val="00FE4FE3"/>
    <w:rsid w:val="00FE53DB"/>
    <w:rsid w:val="00FE54E2"/>
    <w:rsid w:val="00FE56A8"/>
    <w:rsid w:val="00FE5B46"/>
    <w:rsid w:val="00FE5B96"/>
    <w:rsid w:val="00FE617F"/>
    <w:rsid w:val="00FE6410"/>
    <w:rsid w:val="00FE6503"/>
    <w:rsid w:val="00FE6523"/>
    <w:rsid w:val="00FE680F"/>
    <w:rsid w:val="00FE6941"/>
    <w:rsid w:val="00FE69F2"/>
    <w:rsid w:val="00FE6B3A"/>
    <w:rsid w:val="00FE6FFC"/>
    <w:rsid w:val="00FE704D"/>
    <w:rsid w:val="00FE7280"/>
    <w:rsid w:val="00FE73CC"/>
    <w:rsid w:val="00FE742B"/>
    <w:rsid w:val="00FE76D5"/>
    <w:rsid w:val="00FE7AEA"/>
    <w:rsid w:val="00FF00C8"/>
    <w:rsid w:val="00FF012E"/>
    <w:rsid w:val="00FF0566"/>
    <w:rsid w:val="00FF0E01"/>
    <w:rsid w:val="00FF0E2F"/>
    <w:rsid w:val="00FF144F"/>
    <w:rsid w:val="00FF14B7"/>
    <w:rsid w:val="00FF14BC"/>
    <w:rsid w:val="00FF159E"/>
    <w:rsid w:val="00FF189C"/>
    <w:rsid w:val="00FF19D9"/>
    <w:rsid w:val="00FF1D3B"/>
    <w:rsid w:val="00FF20A5"/>
    <w:rsid w:val="00FF2431"/>
    <w:rsid w:val="00FF267B"/>
    <w:rsid w:val="00FF2867"/>
    <w:rsid w:val="00FF2B17"/>
    <w:rsid w:val="00FF2BE8"/>
    <w:rsid w:val="00FF32E2"/>
    <w:rsid w:val="00FF33DD"/>
    <w:rsid w:val="00FF3622"/>
    <w:rsid w:val="00FF364B"/>
    <w:rsid w:val="00FF3988"/>
    <w:rsid w:val="00FF3ABA"/>
    <w:rsid w:val="00FF3C19"/>
    <w:rsid w:val="00FF3EA7"/>
    <w:rsid w:val="00FF3EF7"/>
    <w:rsid w:val="00FF3F10"/>
    <w:rsid w:val="00FF4461"/>
    <w:rsid w:val="00FF4EC5"/>
    <w:rsid w:val="00FF5952"/>
    <w:rsid w:val="00FF5CAF"/>
    <w:rsid w:val="00FF5FF3"/>
    <w:rsid w:val="00FF67AC"/>
    <w:rsid w:val="00FF68C4"/>
    <w:rsid w:val="00FF6ADD"/>
    <w:rsid w:val="00FF72A0"/>
    <w:rsid w:val="00FF7922"/>
    <w:rsid w:val="00FF7B9D"/>
    <w:rsid w:val="00FF7C72"/>
    <w:rsid w:val="00FF7C83"/>
    <w:rsid w:val="00FF7FF2"/>
    <w:rsid w:val="02241BF0"/>
    <w:rsid w:val="02F50FA6"/>
    <w:rsid w:val="03372C4E"/>
    <w:rsid w:val="033C6522"/>
    <w:rsid w:val="03AB165D"/>
    <w:rsid w:val="03DC2CF8"/>
    <w:rsid w:val="03E7242E"/>
    <w:rsid w:val="04564C1B"/>
    <w:rsid w:val="046A61DD"/>
    <w:rsid w:val="04C47BDE"/>
    <w:rsid w:val="050E5CD0"/>
    <w:rsid w:val="054C0493"/>
    <w:rsid w:val="056E6E64"/>
    <w:rsid w:val="05D0600C"/>
    <w:rsid w:val="06383E22"/>
    <w:rsid w:val="07655E87"/>
    <w:rsid w:val="07DE441F"/>
    <w:rsid w:val="07DF3EA1"/>
    <w:rsid w:val="09FF3DEC"/>
    <w:rsid w:val="0AA34A73"/>
    <w:rsid w:val="0B3C5A38"/>
    <w:rsid w:val="0B595FDA"/>
    <w:rsid w:val="0C340D97"/>
    <w:rsid w:val="0C8612C3"/>
    <w:rsid w:val="0CE75E3B"/>
    <w:rsid w:val="0D144BA7"/>
    <w:rsid w:val="0D410B29"/>
    <w:rsid w:val="0DE7064F"/>
    <w:rsid w:val="0E807C04"/>
    <w:rsid w:val="0EA94F81"/>
    <w:rsid w:val="10750446"/>
    <w:rsid w:val="117D4872"/>
    <w:rsid w:val="11A25EB3"/>
    <w:rsid w:val="13382D31"/>
    <w:rsid w:val="1399207B"/>
    <w:rsid w:val="15335092"/>
    <w:rsid w:val="16FC7373"/>
    <w:rsid w:val="171D5F38"/>
    <w:rsid w:val="17237BB7"/>
    <w:rsid w:val="172E025C"/>
    <w:rsid w:val="17650CF4"/>
    <w:rsid w:val="17742751"/>
    <w:rsid w:val="1923641F"/>
    <w:rsid w:val="198016CA"/>
    <w:rsid w:val="19BD136D"/>
    <w:rsid w:val="19EF5585"/>
    <w:rsid w:val="1A163BFE"/>
    <w:rsid w:val="1ACA2796"/>
    <w:rsid w:val="1ACB39E4"/>
    <w:rsid w:val="1CC040DD"/>
    <w:rsid w:val="1DA875F8"/>
    <w:rsid w:val="1EB43A43"/>
    <w:rsid w:val="1EEF6C09"/>
    <w:rsid w:val="1F0B327B"/>
    <w:rsid w:val="20627483"/>
    <w:rsid w:val="208111F5"/>
    <w:rsid w:val="20D075C0"/>
    <w:rsid w:val="23DC5CE3"/>
    <w:rsid w:val="240D37C9"/>
    <w:rsid w:val="24522607"/>
    <w:rsid w:val="24EC57E6"/>
    <w:rsid w:val="25FE5669"/>
    <w:rsid w:val="260E7D52"/>
    <w:rsid w:val="267F3548"/>
    <w:rsid w:val="272C4C35"/>
    <w:rsid w:val="276561CC"/>
    <w:rsid w:val="286F15CE"/>
    <w:rsid w:val="289F7EC3"/>
    <w:rsid w:val="28BE7617"/>
    <w:rsid w:val="28E75055"/>
    <w:rsid w:val="29A86B52"/>
    <w:rsid w:val="29BB7D0D"/>
    <w:rsid w:val="2A366D55"/>
    <w:rsid w:val="2B5452DA"/>
    <w:rsid w:val="2B6D7119"/>
    <w:rsid w:val="2BA87213"/>
    <w:rsid w:val="2BDD7EDF"/>
    <w:rsid w:val="2BF701D1"/>
    <w:rsid w:val="2C1D5EB1"/>
    <w:rsid w:val="2C592BFC"/>
    <w:rsid w:val="2CC273EE"/>
    <w:rsid w:val="2ED25651"/>
    <w:rsid w:val="2EF0596A"/>
    <w:rsid w:val="2FCC16AD"/>
    <w:rsid w:val="30C57972"/>
    <w:rsid w:val="3151712E"/>
    <w:rsid w:val="31A10E26"/>
    <w:rsid w:val="31C46231"/>
    <w:rsid w:val="31F84D98"/>
    <w:rsid w:val="330F457C"/>
    <w:rsid w:val="335360BF"/>
    <w:rsid w:val="33A50876"/>
    <w:rsid w:val="341334A0"/>
    <w:rsid w:val="34D121B0"/>
    <w:rsid w:val="350F2D26"/>
    <w:rsid w:val="35D23691"/>
    <w:rsid w:val="35EC4C0C"/>
    <w:rsid w:val="366A0A30"/>
    <w:rsid w:val="36E97E37"/>
    <w:rsid w:val="372B40F7"/>
    <w:rsid w:val="372D5FEF"/>
    <w:rsid w:val="37E7681D"/>
    <w:rsid w:val="39B347ED"/>
    <w:rsid w:val="39EF1CC2"/>
    <w:rsid w:val="3B8C7358"/>
    <w:rsid w:val="3CAB24AE"/>
    <w:rsid w:val="3CC57443"/>
    <w:rsid w:val="3D9B7966"/>
    <w:rsid w:val="3E467F23"/>
    <w:rsid w:val="3E700A11"/>
    <w:rsid w:val="3E7E7BD8"/>
    <w:rsid w:val="3E854D42"/>
    <w:rsid w:val="3F9C5140"/>
    <w:rsid w:val="3FFB051D"/>
    <w:rsid w:val="41411D5F"/>
    <w:rsid w:val="415C5773"/>
    <w:rsid w:val="41AC2E0A"/>
    <w:rsid w:val="41C70586"/>
    <w:rsid w:val="41CB4887"/>
    <w:rsid w:val="42955BD5"/>
    <w:rsid w:val="43022436"/>
    <w:rsid w:val="43570DD0"/>
    <w:rsid w:val="43B40FB3"/>
    <w:rsid w:val="43BB7DF0"/>
    <w:rsid w:val="44641F9E"/>
    <w:rsid w:val="446D5C97"/>
    <w:rsid w:val="44DF6638"/>
    <w:rsid w:val="45FD24D1"/>
    <w:rsid w:val="466A2A53"/>
    <w:rsid w:val="48664665"/>
    <w:rsid w:val="48897696"/>
    <w:rsid w:val="49522448"/>
    <w:rsid w:val="49BC48D4"/>
    <w:rsid w:val="4A3D3281"/>
    <w:rsid w:val="4A81287A"/>
    <w:rsid w:val="4C173578"/>
    <w:rsid w:val="4CD74C8F"/>
    <w:rsid w:val="4DC33A70"/>
    <w:rsid w:val="4DFC6064"/>
    <w:rsid w:val="4E8C76D0"/>
    <w:rsid w:val="4E914A11"/>
    <w:rsid w:val="4E9F425B"/>
    <w:rsid w:val="4F8316DA"/>
    <w:rsid w:val="50957132"/>
    <w:rsid w:val="50AC1E0A"/>
    <w:rsid w:val="50B36651"/>
    <w:rsid w:val="51394F0C"/>
    <w:rsid w:val="51412CEF"/>
    <w:rsid w:val="519C4DFA"/>
    <w:rsid w:val="521F3349"/>
    <w:rsid w:val="531A5B2A"/>
    <w:rsid w:val="54AE3441"/>
    <w:rsid w:val="55C944C7"/>
    <w:rsid w:val="56552EE1"/>
    <w:rsid w:val="566C5A26"/>
    <w:rsid w:val="56725BB9"/>
    <w:rsid w:val="578C7ADA"/>
    <w:rsid w:val="5A2D6B8A"/>
    <w:rsid w:val="5A372DEA"/>
    <w:rsid w:val="5B4C402F"/>
    <w:rsid w:val="5B564EF6"/>
    <w:rsid w:val="5B8F3051"/>
    <w:rsid w:val="5BD2143F"/>
    <w:rsid w:val="5C0927A7"/>
    <w:rsid w:val="5CFC714C"/>
    <w:rsid w:val="5D4C6771"/>
    <w:rsid w:val="5DC5035E"/>
    <w:rsid w:val="5DC519D2"/>
    <w:rsid w:val="5E4E056D"/>
    <w:rsid w:val="5E673EA8"/>
    <w:rsid w:val="5E680612"/>
    <w:rsid w:val="5E960062"/>
    <w:rsid w:val="5EB8365D"/>
    <w:rsid w:val="5F231482"/>
    <w:rsid w:val="5FB77494"/>
    <w:rsid w:val="60622829"/>
    <w:rsid w:val="60891BE2"/>
    <w:rsid w:val="60D25B2D"/>
    <w:rsid w:val="613A353A"/>
    <w:rsid w:val="61E42C34"/>
    <w:rsid w:val="62CC5FFC"/>
    <w:rsid w:val="6361246E"/>
    <w:rsid w:val="63D41F9F"/>
    <w:rsid w:val="64FA0017"/>
    <w:rsid w:val="65C70589"/>
    <w:rsid w:val="65DF1010"/>
    <w:rsid w:val="660812EE"/>
    <w:rsid w:val="66DB0239"/>
    <w:rsid w:val="66DC37B3"/>
    <w:rsid w:val="66FA5C3F"/>
    <w:rsid w:val="66FF221E"/>
    <w:rsid w:val="684A6219"/>
    <w:rsid w:val="68601946"/>
    <w:rsid w:val="695C7489"/>
    <w:rsid w:val="69651D4D"/>
    <w:rsid w:val="69BC7A3E"/>
    <w:rsid w:val="6A0D04BE"/>
    <w:rsid w:val="6A183483"/>
    <w:rsid w:val="6AB22F29"/>
    <w:rsid w:val="6AD35116"/>
    <w:rsid w:val="6B2E124A"/>
    <w:rsid w:val="6C6F7789"/>
    <w:rsid w:val="6D1B06C4"/>
    <w:rsid w:val="6EE91907"/>
    <w:rsid w:val="6EF73510"/>
    <w:rsid w:val="70FF6CDA"/>
    <w:rsid w:val="717A30BF"/>
    <w:rsid w:val="73A41005"/>
    <w:rsid w:val="74450ED0"/>
    <w:rsid w:val="746E3254"/>
    <w:rsid w:val="75AE00AB"/>
    <w:rsid w:val="76E762C9"/>
    <w:rsid w:val="77057B83"/>
    <w:rsid w:val="77795AC5"/>
    <w:rsid w:val="77BC7706"/>
    <w:rsid w:val="78A75820"/>
    <w:rsid w:val="794C011B"/>
    <w:rsid w:val="799C193E"/>
    <w:rsid w:val="7A760327"/>
    <w:rsid w:val="7AB6445F"/>
    <w:rsid w:val="7ABA1F15"/>
    <w:rsid w:val="7AC63150"/>
    <w:rsid w:val="7B5A0DDA"/>
    <w:rsid w:val="7B816C32"/>
    <w:rsid w:val="7C6104AC"/>
    <w:rsid w:val="7CA43B8D"/>
    <w:rsid w:val="7DDE6EF1"/>
    <w:rsid w:val="7DE00BE6"/>
    <w:rsid w:val="7E015070"/>
    <w:rsid w:val="7EA01359"/>
    <w:rsid w:val="7F392813"/>
    <w:rsid w:val="7F777F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99FE75A-D5F1-4445-984A-8B8921AF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5" w:qFormat="1"/>
    <w:lsdException w:name="heading 1" w:uiPriority="0" w:qFormat="1"/>
    <w:lsdException w:name="heading 2" w:uiPriority="1" w:qFormat="1"/>
    <w:lsdException w:name="heading 3" w:uiPriority="2"/>
    <w:lsdException w:name="heading 4" w:uiPriority="3" w:qFormat="1"/>
    <w:lsdException w:name="heading 5" w:uiPriority="4" w:qFormat="1"/>
    <w:lsdException w:name="heading 6" w:uiPriority="0" w:qFormat="1"/>
    <w:lsdException w:name="heading 7" w:uiPriority="0"/>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iPriority="0" w:unhideWhenUsed="1"/>
    <w:lsdException w:name="footnote text" w:semiHidden="1" w:unhideWhenUsed="1"/>
    <w:lsdException w:name="annotation text" w:semiHidden="1" w:uiPriority="0" w:qFormat="1"/>
    <w:lsdException w:name="header" w:semiHidden="1" w:uiPriority="0" w:unhideWhenUsed="1"/>
    <w:lsdException w:name="footer" w:unhideWhenUsed="1" w:qFormat="1"/>
    <w:lsdException w:name="index heading" w:semiHidden="1" w:unhideWhenUsed="1"/>
    <w:lsdException w:name="caption" w:semiHidden="1" w:uiPriority="0" w:unhideWhenUsed="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unhideWhenUsed="1" w:qFormat="1"/>
    <w:lsdException w:name="FollowedHyperlink" w:unhideWhenUsed="1" w:qFormat="1"/>
    <w:lsdException w:name="Strong" w:uiPriority="22"/>
    <w:lsdException w:name="Emphasis" w:uiPriority="20"/>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5"/>
    <w:qFormat/>
    <w:rsid w:val="00DB575C"/>
    <w:pPr>
      <w:widowControl w:val="0"/>
      <w:spacing w:line="360" w:lineRule="auto"/>
      <w:ind w:firstLineChars="200" w:firstLine="200"/>
      <w:jc w:val="both"/>
    </w:pPr>
    <w:rPr>
      <w:kern w:val="2"/>
      <w:sz w:val="21"/>
      <w:szCs w:val="22"/>
    </w:rPr>
  </w:style>
  <w:style w:type="paragraph" w:styleId="12">
    <w:name w:val="heading 1"/>
    <w:next w:val="2"/>
    <w:link w:val="13"/>
    <w:qFormat/>
    <w:pPr>
      <w:keepNext/>
      <w:keepLines/>
      <w:numPr>
        <w:numId w:val="1"/>
      </w:numPr>
      <w:adjustRightInd w:val="0"/>
      <w:snapToGrid w:val="0"/>
      <w:spacing w:before="120" w:after="120" w:line="360" w:lineRule="auto"/>
      <w:ind w:left="425"/>
      <w:outlineLvl w:val="0"/>
    </w:pPr>
    <w:rPr>
      <w:rFonts w:eastAsia="黑体"/>
      <w:b/>
      <w:bCs/>
      <w:kern w:val="44"/>
      <w:sz w:val="32"/>
      <w:szCs w:val="32"/>
    </w:rPr>
  </w:style>
  <w:style w:type="paragraph" w:styleId="2">
    <w:name w:val="heading 2"/>
    <w:next w:val="3"/>
    <w:link w:val="20"/>
    <w:uiPriority w:val="1"/>
    <w:qFormat/>
    <w:pPr>
      <w:keepNext/>
      <w:keepLines/>
      <w:numPr>
        <w:ilvl w:val="1"/>
        <w:numId w:val="1"/>
      </w:numPr>
      <w:adjustRightInd w:val="0"/>
      <w:snapToGrid w:val="0"/>
      <w:spacing w:before="120" w:line="360" w:lineRule="auto"/>
      <w:outlineLvl w:val="1"/>
    </w:pPr>
    <w:rPr>
      <w:rFonts w:eastAsia="黑体"/>
      <w:bCs/>
      <w:kern w:val="2"/>
      <w:sz w:val="30"/>
      <w:szCs w:val="30"/>
    </w:rPr>
  </w:style>
  <w:style w:type="paragraph" w:styleId="3">
    <w:name w:val="heading 3"/>
    <w:next w:val="a2"/>
    <w:link w:val="30"/>
    <w:uiPriority w:val="2"/>
    <w:pPr>
      <w:keepNext/>
      <w:keepLines/>
      <w:numPr>
        <w:ilvl w:val="2"/>
        <w:numId w:val="1"/>
      </w:numPr>
      <w:adjustRightInd w:val="0"/>
      <w:snapToGrid w:val="0"/>
      <w:spacing w:line="360" w:lineRule="auto"/>
      <w:textAlignment w:val="center"/>
      <w:outlineLvl w:val="2"/>
    </w:pPr>
    <w:rPr>
      <w:rFonts w:eastAsia="黑体"/>
      <w:bCs/>
      <w:kern w:val="2"/>
      <w:sz w:val="28"/>
      <w:szCs w:val="28"/>
    </w:rPr>
  </w:style>
  <w:style w:type="paragraph" w:styleId="4">
    <w:name w:val="heading 4"/>
    <w:next w:val="a2"/>
    <w:link w:val="40"/>
    <w:uiPriority w:val="3"/>
    <w:qFormat/>
    <w:pPr>
      <w:keepNext/>
      <w:numPr>
        <w:ilvl w:val="3"/>
        <w:numId w:val="1"/>
      </w:numPr>
      <w:adjustRightInd w:val="0"/>
      <w:snapToGrid w:val="0"/>
      <w:spacing w:line="360" w:lineRule="auto"/>
      <w:ind w:firstLine="426"/>
      <w:outlineLvl w:val="3"/>
    </w:pPr>
    <w:rPr>
      <w:rFonts w:eastAsia="黑体"/>
      <w:kern w:val="2"/>
      <w:sz w:val="26"/>
      <w:szCs w:val="26"/>
    </w:rPr>
  </w:style>
  <w:style w:type="paragraph" w:styleId="5">
    <w:name w:val="heading 5"/>
    <w:next w:val="a2"/>
    <w:link w:val="50"/>
    <w:uiPriority w:val="4"/>
    <w:qFormat/>
    <w:pPr>
      <w:keepNext/>
      <w:keepLines/>
      <w:numPr>
        <w:ilvl w:val="4"/>
        <w:numId w:val="1"/>
      </w:numPr>
      <w:adjustRightInd w:val="0"/>
      <w:snapToGrid w:val="0"/>
      <w:spacing w:line="360" w:lineRule="auto"/>
      <w:ind w:leftChars="295" w:left="708"/>
      <w:textAlignment w:val="baseline"/>
      <w:outlineLvl w:val="4"/>
    </w:pPr>
    <w:rPr>
      <w:b/>
      <w:sz w:val="24"/>
      <w:szCs w:val="24"/>
      <w:lang w:val="zh-CN"/>
    </w:rPr>
  </w:style>
  <w:style w:type="paragraph" w:styleId="6">
    <w:name w:val="heading 6"/>
    <w:basedOn w:val="a2"/>
    <w:next w:val="a2"/>
    <w:link w:val="60"/>
    <w:qFormat/>
    <w:pPr>
      <w:keepNext/>
      <w:keepLines/>
      <w:numPr>
        <w:ilvl w:val="5"/>
        <w:numId w:val="2"/>
      </w:numPr>
      <w:spacing w:before="240" w:after="64" w:line="320" w:lineRule="atLeast"/>
      <w:ind w:firstLineChars="0"/>
      <w:jc w:val="left"/>
      <w:textAlignment w:val="baseline"/>
      <w:outlineLvl w:val="5"/>
    </w:pPr>
    <w:rPr>
      <w:rFonts w:ascii="Arial" w:eastAsia="黑体" w:hAnsi="Arial"/>
      <w:b/>
      <w:kern w:val="0"/>
      <w:sz w:val="28"/>
      <w:szCs w:val="20"/>
      <w:lang w:val="zh-CN"/>
    </w:rPr>
  </w:style>
  <w:style w:type="paragraph" w:styleId="7">
    <w:name w:val="heading 7"/>
    <w:basedOn w:val="a2"/>
    <w:next w:val="a2"/>
    <w:link w:val="70"/>
    <w:pPr>
      <w:keepNext/>
      <w:keepLines/>
      <w:numPr>
        <w:ilvl w:val="6"/>
        <w:numId w:val="2"/>
      </w:numPr>
      <w:spacing w:before="240" w:after="64" w:line="320" w:lineRule="atLeast"/>
      <w:ind w:firstLineChars="0"/>
      <w:jc w:val="left"/>
      <w:textAlignment w:val="baseline"/>
      <w:outlineLvl w:val="6"/>
    </w:pPr>
    <w:rPr>
      <w:rFonts w:ascii="宋体"/>
      <w:b/>
      <w:kern w:val="0"/>
      <w:sz w:val="28"/>
      <w:szCs w:val="20"/>
      <w:lang w:val="zh-CN"/>
    </w:rPr>
  </w:style>
  <w:style w:type="paragraph" w:styleId="8">
    <w:name w:val="heading 8"/>
    <w:basedOn w:val="a2"/>
    <w:next w:val="a2"/>
    <w:link w:val="80"/>
    <w:qFormat/>
    <w:pPr>
      <w:keepNext/>
      <w:keepLines/>
      <w:numPr>
        <w:ilvl w:val="7"/>
        <w:numId w:val="2"/>
      </w:numPr>
      <w:spacing w:before="240" w:after="64" w:line="320" w:lineRule="atLeast"/>
      <w:ind w:firstLineChars="0"/>
      <w:jc w:val="left"/>
      <w:textAlignment w:val="baseline"/>
      <w:outlineLvl w:val="7"/>
    </w:pPr>
    <w:rPr>
      <w:rFonts w:ascii="Arial" w:eastAsia="黑体" w:hAnsi="Arial"/>
      <w:kern w:val="0"/>
      <w:sz w:val="28"/>
      <w:szCs w:val="20"/>
      <w:lang w:val="zh-CN"/>
    </w:rPr>
  </w:style>
  <w:style w:type="paragraph" w:styleId="9">
    <w:name w:val="heading 9"/>
    <w:basedOn w:val="a2"/>
    <w:next w:val="a2"/>
    <w:link w:val="90"/>
    <w:qFormat/>
    <w:pPr>
      <w:keepNext/>
      <w:keepLines/>
      <w:numPr>
        <w:ilvl w:val="8"/>
        <w:numId w:val="2"/>
      </w:numPr>
      <w:spacing w:before="240" w:after="64" w:line="320" w:lineRule="atLeast"/>
      <w:ind w:firstLineChars="0"/>
      <w:jc w:val="left"/>
      <w:textAlignment w:val="baseline"/>
      <w:outlineLvl w:val="8"/>
    </w:pPr>
    <w:rPr>
      <w:rFonts w:ascii="Arial" w:eastAsia="黑体" w:hAnsi="Arial"/>
      <w:kern w:val="0"/>
      <w:sz w:val="20"/>
      <w:szCs w:val="20"/>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1">
    <w:name w:val="toc 7"/>
    <w:basedOn w:val="a2"/>
    <w:next w:val="a2"/>
    <w:uiPriority w:val="39"/>
    <w:unhideWhenUsed/>
    <w:qFormat/>
    <w:pPr>
      <w:spacing w:line="240" w:lineRule="auto"/>
      <w:ind w:leftChars="1200" w:left="2520" w:firstLineChars="0" w:firstLine="0"/>
    </w:pPr>
    <w:rPr>
      <w:rFonts w:ascii="Calibri" w:hAnsi="Calibri"/>
    </w:rPr>
  </w:style>
  <w:style w:type="paragraph" w:styleId="a6">
    <w:name w:val="annotation text"/>
    <w:basedOn w:val="a2"/>
    <w:link w:val="a7"/>
    <w:semiHidden/>
    <w:qFormat/>
    <w:pPr>
      <w:spacing w:line="240" w:lineRule="auto"/>
      <w:ind w:firstLineChars="0" w:firstLine="0"/>
      <w:jc w:val="left"/>
    </w:pPr>
    <w:rPr>
      <w:kern w:val="0"/>
      <w:sz w:val="20"/>
      <w:szCs w:val="24"/>
      <w:lang w:val="zh-CN"/>
    </w:rPr>
  </w:style>
  <w:style w:type="paragraph" w:styleId="51">
    <w:name w:val="toc 5"/>
    <w:basedOn w:val="a2"/>
    <w:next w:val="a2"/>
    <w:uiPriority w:val="39"/>
    <w:pPr>
      <w:spacing w:line="240" w:lineRule="auto"/>
      <w:ind w:leftChars="800" w:left="1680" w:firstLineChars="0" w:firstLine="0"/>
    </w:pPr>
    <w:rPr>
      <w:szCs w:val="24"/>
    </w:rPr>
  </w:style>
  <w:style w:type="paragraph" w:styleId="31">
    <w:name w:val="toc 3"/>
    <w:basedOn w:val="a2"/>
    <w:next w:val="a2"/>
    <w:uiPriority w:val="39"/>
    <w:unhideWhenUsed/>
    <w:qFormat/>
    <w:pPr>
      <w:spacing w:line="440" w:lineRule="exact"/>
      <w:ind w:leftChars="400" w:left="400" w:firstLineChars="0" w:firstLine="0"/>
      <w:jc w:val="left"/>
    </w:pPr>
  </w:style>
  <w:style w:type="paragraph" w:styleId="81">
    <w:name w:val="toc 8"/>
    <w:basedOn w:val="a2"/>
    <w:next w:val="a2"/>
    <w:uiPriority w:val="39"/>
    <w:unhideWhenUsed/>
    <w:qFormat/>
    <w:pPr>
      <w:spacing w:line="240" w:lineRule="auto"/>
      <w:ind w:leftChars="1400" w:left="2940" w:firstLineChars="0" w:firstLine="0"/>
    </w:pPr>
    <w:rPr>
      <w:rFonts w:ascii="Calibri" w:hAnsi="Calibri"/>
    </w:rPr>
  </w:style>
  <w:style w:type="paragraph" w:styleId="a8">
    <w:name w:val="Date"/>
    <w:basedOn w:val="a2"/>
    <w:next w:val="a2"/>
    <w:link w:val="a9"/>
    <w:uiPriority w:val="99"/>
    <w:semiHidden/>
    <w:unhideWhenUsed/>
    <w:qFormat/>
    <w:pPr>
      <w:ind w:leftChars="2500" w:left="100"/>
    </w:pPr>
  </w:style>
  <w:style w:type="paragraph" w:styleId="aa">
    <w:name w:val="Balloon Text"/>
    <w:basedOn w:val="a2"/>
    <w:link w:val="ab"/>
    <w:uiPriority w:val="99"/>
    <w:semiHidden/>
    <w:qFormat/>
    <w:pPr>
      <w:spacing w:line="240" w:lineRule="auto"/>
      <w:ind w:firstLineChars="0" w:firstLine="0"/>
    </w:pPr>
    <w:rPr>
      <w:kern w:val="0"/>
      <w:sz w:val="18"/>
      <w:szCs w:val="18"/>
      <w:lang w:val="zh-CN"/>
    </w:rPr>
  </w:style>
  <w:style w:type="paragraph" w:styleId="ac">
    <w:name w:val="footer"/>
    <w:basedOn w:val="a2"/>
    <w:link w:val="ad"/>
    <w:uiPriority w:val="99"/>
    <w:unhideWhenUsed/>
    <w:qFormat/>
    <w:pPr>
      <w:tabs>
        <w:tab w:val="center" w:pos="4153"/>
        <w:tab w:val="right" w:pos="8306"/>
      </w:tabs>
      <w:spacing w:line="240" w:lineRule="auto"/>
      <w:jc w:val="left"/>
    </w:pPr>
    <w:rPr>
      <w:kern w:val="0"/>
      <w:sz w:val="18"/>
      <w:szCs w:val="18"/>
      <w:lang w:val="zh-CN"/>
    </w:rPr>
  </w:style>
  <w:style w:type="paragraph" w:styleId="14">
    <w:name w:val="toc 1"/>
    <w:basedOn w:val="a2"/>
    <w:next w:val="a2"/>
    <w:uiPriority w:val="39"/>
    <w:unhideWhenUsed/>
    <w:qFormat/>
    <w:pPr>
      <w:tabs>
        <w:tab w:val="right" w:leader="dot" w:pos="8931"/>
      </w:tabs>
      <w:spacing w:line="300" w:lineRule="auto"/>
      <w:ind w:firstLineChars="0" w:firstLine="0"/>
      <w:jc w:val="left"/>
    </w:pPr>
  </w:style>
  <w:style w:type="paragraph" w:styleId="41">
    <w:name w:val="toc 4"/>
    <w:basedOn w:val="a2"/>
    <w:next w:val="a2"/>
    <w:uiPriority w:val="39"/>
    <w:qFormat/>
    <w:pPr>
      <w:spacing w:line="240" w:lineRule="auto"/>
      <w:ind w:leftChars="600" w:left="1260" w:firstLineChars="0" w:firstLine="0"/>
    </w:pPr>
    <w:rPr>
      <w:szCs w:val="24"/>
    </w:rPr>
  </w:style>
  <w:style w:type="paragraph" w:styleId="61">
    <w:name w:val="toc 6"/>
    <w:basedOn w:val="a2"/>
    <w:next w:val="a2"/>
    <w:uiPriority w:val="39"/>
    <w:unhideWhenUsed/>
    <w:qFormat/>
    <w:pPr>
      <w:spacing w:line="240" w:lineRule="auto"/>
      <w:ind w:leftChars="1000" w:left="2100" w:firstLineChars="0" w:firstLine="0"/>
    </w:pPr>
    <w:rPr>
      <w:rFonts w:ascii="Calibri" w:hAnsi="Calibri"/>
    </w:rPr>
  </w:style>
  <w:style w:type="paragraph" w:styleId="ae">
    <w:name w:val="table of figures"/>
    <w:basedOn w:val="a2"/>
    <w:next w:val="a2"/>
    <w:uiPriority w:val="99"/>
    <w:qFormat/>
    <w:pPr>
      <w:spacing w:line="240" w:lineRule="auto"/>
      <w:ind w:leftChars="200" w:left="200" w:hangingChars="200" w:hanging="200"/>
    </w:pPr>
    <w:rPr>
      <w:szCs w:val="24"/>
    </w:rPr>
  </w:style>
  <w:style w:type="paragraph" w:styleId="21">
    <w:name w:val="toc 2"/>
    <w:basedOn w:val="a2"/>
    <w:next w:val="a2"/>
    <w:uiPriority w:val="39"/>
    <w:unhideWhenUsed/>
    <w:qFormat/>
    <w:pPr>
      <w:tabs>
        <w:tab w:val="right" w:leader="dot" w:pos="8931"/>
      </w:tabs>
      <w:spacing w:line="300" w:lineRule="auto"/>
      <w:ind w:leftChars="200" w:left="200" w:firstLineChars="0" w:firstLine="0"/>
      <w:jc w:val="left"/>
    </w:pPr>
  </w:style>
  <w:style w:type="paragraph" w:styleId="91">
    <w:name w:val="toc 9"/>
    <w:basedOn w:val="a2"/>
    <w:next w:val="a2"/>
    <w:uiPriority w:val="39"/>
    <w:unhideWhenUsed/>
    <w:qFormat/>
    <w:pPr>
      <w:spacing w:line="240" w:lineRule="auto"/>
      <w:ind w:leftChars="1600" w:left="3360" w:firstLineChars="0" w:firstLine="0"/>
    </w:pPr>
    <w:rPr>
      <w:rFonts w:ascii="Calibri" w:hAnsi="Calibri"/>
    </w:rPr>
  </w:style>
  <w:style w:type="paragraph" w:styleId="af">
    <w:name w:val="Normal (Web)"/>
    <w:basedOn w:val="a2"/>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f0">
    <w:name w:val="Title"/>
    <w:basedOn w:val="a2"/>
    <w:link w:val="af1"/>
    <w:qFormat/>
    <w:pPr>
      <w:spacing w:before="240" w:after="60" w:line="240" w:lineRule="auto"/>
      <w:ind w:firstLineChars="0" w:firstLine="0"/>
      <w:jc w:val="center"/>
      <w:outlineLvl w:val="0"/>
    </w:pPr>
    <w:rPr>
      <w:rFonts w:ascii="Arial" w:hAnsi="Arial"/>
      <w:b/>
      <w:bCs/>
      <w:kern w:val="0"/>
      <w:sz w:val="32"/>
      <w:szCs w:val="32"/>
      <w:lang w:val="zh-CN"/>
    </w:rPr>
  </w:style>
  <w:style w:type="paragraph" w:styleId="af2">
    <w:name w:val="annotation subject"/>
    <w:basedOn w:val="a6"/>
    <w:next w:val="a6"/>
    <w:link w:val="af3"/>
    <w:semiHidden/>
    <w:qFormat/>
    <w:rPr>
      <w:b/>
      <w:bCs/>
    </w:rPr>
  </w:style>
  <w:style w:type="table" w:styleId="af4">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3"/>
    <w:qFormat/>
  </w:style>
  <w:style w:type="character" w:styleId="af6">
    <w:name w:val="FollowedHyperlink"/>
    <w:basedOn w:val="a3"/>
    <w:uiPriority w:val="99"/>
    <w:unhideWhenUsed/>
    <w:qFormat/>
    <w:rPr>
      <w:color w:val="954F72"/>
      <w:u w:val="single"/>
    </w:rPr>
  </w:style>
  <w:style w:type="character" w:styleId="af7">
    <w:name w:val="Hyperlink"/>
    <w:uiPriority w:val="99"/>
    <w:unhideWhenUsed/>
    <w:qFormat/>
    <w:rPr>
      <w:color w:val="0563C1"/>
      <w:u w:val="single"/>
    </w:rPr>
  </w:style>
  <w:style w:type="character" w:styleId="af8">
    <w:name w:val="annotation reference"/>
    <w:semiHidden/>
    <w:unhideWhenUsed/>
    <w:qFormat/>
    <w:rPr>
      <w:sz w:val="21"/>
      <w:szCs w:val="21"/>
    </w:rPr>
  </w:style>
  <w:style w:type="character" w:customStyle="1" w:styleId="30">
    <w:name w:val="标题 3 字符"/>
    <w:link w:val="3"/>
    <w:uiPriority w:val="2"/>
    <w:qFormat/>
    <w:rPr>
      <w:rFonts w:eastAsia="黑体"/>
      <w:bCs/>
      <w:kern w:val="2"/>
      <w:sz w:val="28"/>
      <w:szCs w:val="28"/>
    </w:rPr>
  </w:style>
  <w:style w:type="character" w:customStyle="1" w:styleId="20">
    <w:name w:val="标题 2 字符"/>
    <w:link w:val="2"/>
    <w:uiPriority w:val="1"/>
    <w:qFormat/>
    <w:rPr>
      <w:rFonts w:eastAsia="黑体"/>
      <w:bCs/>
      <w:kern w:val="2"/>
      <w:sz w:val="30"/>
      <w:szCs w:val="30"/>
    </w:rPr>
  </w:style>
  <w:style w:type="character" w:customStyle="1" w:styleId="13">
    <w:name w:val="标题 1 字符"/>
    <w:link w:val="12"/>
    <w:qFormat/>
    <w:rPr>
      <w:rFonts w:eastAsia="黑体"/>
      <w:b/>
      <w:bCs/>
      <w:kern w:val="44"/>
      <w:sz w:val="32"/>
      <w:szCs w:val="32"/>
    </w:rPr>
  </w:style>
  <w:style w:type="character" w:customStyle="1" w:styleId="40">
    <w:name w:val="标题 4 字符"/>
    <w:link w:val="4"/>
    <w:uiPriority w:val="3"/>
    <w:qFormat/>
    <w:rPr>
      <w:rFonts w:eastAsia="黑体"/>
      <w:kern w:val="2"/>
      <w:sz w:val="26"/>
      <w:szCs w:val="26"/>
    </w:rPr>
  </w:style>
  <w:style w:type="character" w:customStyle="1" w:styleId="50">
    <w:name w:val="标题 5 字符"/>
    <w:link w:val="5"/>
    <w:uiPriority w:val="4"/>
    <w:qFormat/>
    <w:rPr>
      <w:b/>
      <w:sz w:val="24"/>
      <w:szCs w:val="24"/>
      <w:lang w:val="zh-CN"/>
    </w:rPr>
  </w:style>
  <w:style w:type="character" w:customStyle="1" w:styleId="60">
    <w:name w:val="标题 6 字符"/>
    <w:link w:val="6"/>
    <w:qFormat/>
    <w:rPr>
      <w:rFonts w:ascii="Arial" w:eastAsia="黑体" w:hAnsi="Arial"/>
      <w:b/>
      <w:sz w:val="28"/>
      <w:lang w:val="zh-CN"/>
    </w:rPr>
  </w:style>
  <w:style w:type="character" w:customStyle="1" w:styleId="70">
    <w:name w:val="标题 7 字符"/>
    <w:link w:val="7"/>
    <w:qFormat/>
    <w:rPr>
      <w:rFonts w:ascii="宋体"/>
      <w:b/>
      <w:sz w:val="28"/>
      <w:lang w:val="zh-CN"/>
    </w:rPr>
  </w:style>
  <w:style w:type="character" w:customStyle="1" w:styleId="80">
    <w:name w:val="标题 8 字符"/>
    <w:link w:val="8"/>
    <w:qFormat/>
    <w:rPr>
      <w:rFonts w:ascii="Arial" w:eastAsia="黑体" w:hAnsi="Arial"/>
      <w:sz w:val="28"/>
      <w:lang w:val="zh-CN"/>
    </w:rPr>
  </w:style>
  <w:style w:type="character" w:customStyle="1" w:styleId="90">
    <w:name w:val="标题 9 字符"/>
    <w:link w:val="9"/>
    <w:qFormat/>
    <w:rPr>
      <w:rFonts w:ascii="Arial" w:eastAsia="黑体" w:hAnsi="Arial"/>
      <w:lang w:val="zh-CN"/>
    </w:rPr>
  </w:style>
  <w:style w:type="character" w:customStyle="1" w:styleId="a7">
    <w:name w:val="批注文字 字符"/>
    <w:link w:val="a6"/>
    <w:semiHidden/>
    <w:qFormat/>
    <w:rPr>
      <w:rFonts w:ascii="Times New Roman" w:eastAsia="宋体" w:hAnsi="Times New Roman" w:cs="Times New Roman"/>
      <w:szCs w:val="24"/>
    </w:rPr>
  </w:style>
  <w:style w:type="character" w:customStyle="1" w:styleId="ab">
    <w:name w:val="批注框文本 字符"/>
    <w:link w:val="aa"/>
    <w:uiPriority w:val="99"/>
    <w:semiHidden/>
    <w:qFormat/>
    <w:rPr>
      <w:rFonts w:ascii="Times New Roman" w:eastAsia="宋体" w:hAnsi="Times New Roman" w:cs="Times New Roman"/>
      <w:sz w:val="18"/>
      <w:szCs w:val="18"/>
    </w:rPr>
  </w:style>
  <w:style w:type="character" w:customStyle="1" w:styleId="ad">
    <w:name w:val="页脚 字符"/>
    <w:link w:val="ac"/>
    <w:uiPriority w:val="99"/>
    <w:qFormat/>
    <w:rPr>
      <w:sz w:val="18"/>
      <w:szCs w:val="18"/>
      <w:lang w:val="zh-CN"/>
    </w:rPr>
  </w:style>
  <w:style w:type="paragraph" w:customStyle="1" w:styleId="af9">
    <w:name w:val="其他标准称谓"/>
    <w:qFormat/>
    <w:pPr>
      <w:spacing w:line="0" w:lineRule="atLeast"/>
      <w:jc w:val="distribute"/>
    </w:pPr>
    <w:rPr>
      <w:rFonts w:ascii="黑体" w:eastAsia="黑体" w:hAnsi="宋体"/>
      <w:sz w:val="52"/>
    </w:rPr>
  </w:style>
  <w:style w:type="paragraph" w:customStyle="1" w:styleId="10">
    <w:name w:val="1"/>
    <w:link w:val="15"/>
    <w:uiPriority w:val="5"/>
    <w:qFormat/>
    <w:pPr>
      <w:keepNext/>
      <w:keepLines/>
      <w:widowControl w:val="0"/>
      <w:numPr>
        <w:numId w:val="3"/>
      </w:numPr>
      <w:spacing w:after="240" w:line="360" w:lineRule="auto"/>
      <w:jc w:val="center"/>
      <w:outlineLvl w:val="0"/>
    </w:pPr>
    <w:rPr>
      <w:b/>
      <w:kern w:val="44"/>
      <w:sz w:val="32"/>
      <w:szCs w:val="22"/>
    </w:rPr>
  </w:style>
  <w:style w:type="character" w:customStyle="1" w:styleId="af1">
    <w:name w:val="标题 字符"/>
    <w:link w:val="af0"/>
    <w:qFormat/>
    <w:rPr>
      <w:rFonts w:ascii="Arial" w:eastAsia="宋体" w:hAnsi="Arial" w:cs="Arial"/>
      <w:b/>
      <w:bCs/>
      <w:sz w:val="32"/>
      <w:szCs w:val="32"/>
    </w:rPr>
  </w:style>
  <w:style w:type="character" w:customStyle="1" w:styleId="af3">
    <w:name w:val="批注主题 字符"/>
    <w:link w:val="af2"/>
    <w:semiHidden/>
    <w:qFormat/>
    <w:rPr>
      <w:rFonts w:ascii="Times New Roman" w:eastAsia="宋体" w:hAnsi="Times New Roman" w:cs="Times New Roman"/>
      <w:b/>
      <w:bCs/>
      <w:szCs w:val="24"/>
    </w:rPr>
  </w:style>
  <w:style w:type="paragraph" w:customStyle="1" w:styleId="afa">
    <w:name w:val="图"/>
    <w:link w:val="Char"/>
    <w:uiPriority w:val="7"/>
    <w:qFormat/>
    <w:pPr>
      <w:adjustRightInd w:val="0"/>
      <w:snapToGrid w:val="0"/>
      <w:spacing w:beforeLines="10" w:afterLines="10"/>
      <w:jc w:val="center"/>
    </w:pPr>
    <w:rPr>
      <w:rFonts w:eastAsia="黑体"/>
      <w:sz w:val="21"/>
      <w:szCs w:val="21"/>
    </w:rPr>
  </w:style>
  <w:style w:type="character" w:customStyle="1" w:styleId="Char">
    <w:name w:val="图 Char"/>
    <w:link w:val="afa"/>
    <w:uiPriority w:val="7"/>
    <w:qFormat/>
    <w:rPr>
      <w:rFonts w:eastAsia="黑体"/>
      <w:sz w:val="21"/>
      <w:szCs w:val="21"/>
    </w:rPr>
  </w:style>
  <w:style w:type="paragraph" w:customStyle="1" w:styleId="afb">
    <w:name w:val="公式"/>
    <w:basedOn w:val="a2"/>
    <w:link w:val="Char0"/>
    <w:qFormat/>
    <w:pPr>
      <w:tabs>
        <w:tab w:val="center" w:pos="4962"/>
        <w:tab w:val="right" w:pos="9354"/>
      </w:tabs>
      <w:autoSpaceDE w:val="0"/>
      <w:autoSpaceDN w:val="0"/>
      <w:ind w:firstLineChars="0" w:firstLine="0"/>
      <w:textAlignment w:val="center"/>
    </w:pPr>
    <w:rPr>
      <w:kern w:val="0"/>
      <w:szCs w:val="20"/>
      <w:lang w:val="zh-CN"/>
    </w:rPr>
  </w:style>
  <w:style w:type="character" w:customStyle="1" w:styleId="Char0">
    <w:name w:val="公式 Char"/>
    <w:link w:val="afb"/>
    <w:qFormat/>
    <w:rPr>
      <w:rFonts w:ascii="Times New Roman" w:eastAsia="仿宋_GB2312" w:hAnsi="Times New Roman"/>
      <w:sz w:val="24"/>
    </w:rPr>
  </w:style>
  <w:style w:type="paragraph" w:customStyle="1" w:styleId="afc">
    <w:name w:val="公式_左对齐"/>
    <w:basedOn w:val="a2"/>
    <w:link w:val="Char1"/>
    <w:qFormat/>
    <w:pPr>
      <w:tabs>
        <w:tab w:val="right" w:pos="9354"/>
      </w:tabs>
      <w:autoSpaceDE w:val="0"/>
      <w:autoSpaceDN w:val="0"/>
      <w:ind w:firstLine="480"/>
      <w:jc w:val="left"/>
    </w:pPr>
    <w:rPr>
      <w:kern w:val="0"/>
      <w:szCs w:val="20"/>
      <w:lang w:val="zh-CN"/>
    </w:rPr>
  </w:style>
  <w:style w:type="character" w:customStyle="1" w:styleId="Char1">
    <w:name w:val="公式_左对齐 Char"/>
    <w:link w:val="afc"/>
    <w:qFormat/>
    <w:rPr>
      <w:rFonts w:ascii="Times New Roman" w:eastAsia="仿宋_GB2312" w:hAnsi="Times New Roman"/>
      <w:kern w:val="0"/>
      <w:sz w:val="24"/>
    </w:rPr>
  </w:style>
  <w:style w:type="paragraph" w:customStyle="1" w:styleId="a1">
    <w:name w:val="图标题"/>
    <w:next w:val="a2"/>
    <w:link w:val="Char2"/>
    <w:uiPriority w:val="7"/>
    <w:qFormat/>
    <w:pPr>
      <w:numPr>
        <w:ilvl w:val="7"/>
        <w:numId w:val="1"/>
      </w:numPr>
      <w:adjustRightInd w:val="0"/>
      <w:snapToGrid w:val="0"/>
      <w:spacing w:beforeLines="20" w:before="20" w:afterLines="20" w:after="20"/>
      <w:jc w:val="center"/>
    </w:pPr>
    <w:rPr>
      <w:rFonts w:eastAsia="黑体"/>
      <w:kern w:val="2"/>
      <w:sz w:val="24"/>
      <w:szCs w:val="24"/>
    </w:rPr>
  </w:style>
  <w:style w:type="character" w:customStyle="1" w:styleId="Char2">
    <w:name w:val="图标题 Char"/>
    <w:link w:val="a1"/>
    <w:uiPriority w:val="7"/>
    <w:qFormat/>
    <w:rPr>
      <w:rFonts w:eastAsia="黑体"/>
      <w:kern w:val="2"/>
      <w:sz w:val="24"/>
      <w:szCs w:val="24"/>
    </w:rPr>
  </w:style>
  <w:style w:type="paragraph" w:customStyle="1" w:styleId="a0">
    <w:name w:val="表标题"/>
    <w:next w:val="afd"/>
    <w:link w:val="afe"/>
    <w:uiPriority w:val="8"/>
    <w:qFormat/>
    <w:pPr>
      <w:keepNext/>
      <w:numPr>
        <w:ilvl w:val="5"/>
        <w:numId w:val="1"/>
      </w:numPr>
      <w:adjustRightInd w:val="0"/>
      <w:snapToGrid w:val="0"/>
      <w:spacing w:beforeLines="20" w:before="20" w:afterLines="20" w:after="20"/>
      <w:jc w:val="center"/>
    </w:pPr>
    <w:rPr>
      <w:rFonts w:eastAsia="黑体"/>
      <w:kern w:val="2"/>
      <w:sz w:val="21"/>
      <w:szCs w:val="21"/>
    </w:rPr>
  </w:style>
  <w:style w:type="paragraph" w:customStyle="1" w:styleId="afd">
    <w:name w:val="表"/>
    <w:basedOn w:val="a2"/>
    <w:link w:val="aff"/>
    <w:uiPriority w:val="8"/>
    <w:qFormat/>
    <w:pPr>
      <w:spacing w:line="240" w:lineRule="auto"/>
      <w:ind w:firstLineChars="0" w:firstLine="0"/>
      <w:jc w:val="center"/>
    </w:pPr>
    <w:rPr>
      <w:szCs w:val="21"/>
    </w:rPr>
  </w:style>
  <w:style w:type="character" w:customStyle="1" w:styleId="aff">
    <w:name w:val="表 字符"/>
    <w:basedOn w:val="a3"/>
    <w:link w:val="afd"/>
    <w:uiPriority w:val="8"/>
    <w:qFormat/>
    <w:rPr>
      <w:kern w:val="2"/>
      <w:sz w:val="21"/>
      <w:szCs w:val="21"/>
    </w:rPr>
  </w:style>
  <w:style w:type="character" w:customStyle="1" w:styleId="afe">
    <w:name w:val="表标题 字符"/>
    <w:basedOn w:val="a3"/>
    <w:link w:val="a0"/>
    <w:uiPriority w:val="8"/>
    <w:qFormat/>
    <w:rPr>
      <w:rFonts w:eastAsia="黑体"/>
      <w:kern w:val="2"/>
      <w:sz w:val="21"/>
      <w:szCs w:val="21"/>
    </w:rPr>
  </w:style>
  <w:style w:type="paragraph" w:customStyle="1" w:styleId="-double">
    <w:name w:val="图标题-double"/>
    <w:link w:val="-double0"/>
    <w:qFormat/>
    <w:pPr>
      <w:tabs>
        <w:tab w:val="center" w:pos="2268"/>
        <w:tab w:val="center" w:pos="6804"/>
      </w:tabs>
    </w:pPr>
    <w:rPr>
      <w:rFonts w:eastAsia="黑体"/>
      <w:sz w:val="21"/>
      <w:szCs w:val="21"/>
    </w:rPr>
  </w:style>
  <w:style w:type="character" w:customStyle="1" w:styleId="-double0">
    <w:name w:val="图标题-double 字符"/>
    <w:basedOn w:val="Char"/>
    <w:link w:val="-double"/>
    <w:qFormat/>
    <w:rPr>
      <w:rFonts w:ascii="黑体" w:eastAsia="黑体" w:hAnsi="黑体"/>
      <w:sz w:val="21"/>
      <w:szCs w:val="21"/>
    </w:rPr>
  </w:style>
  <w:style w:type="character" w:customStyle="1" w:styleId="16">
    <w:name w:val="批注文字 字符1"/>
    <w:basedOn w:val="a3"/>
    <w:uiPriority w:val="99"/>
    <w:semiHidden/>
    <w:qFormat/>
  </w:style>
  <w:style w:type="character" w:customStyle="1" w:styleId="17">
    <w:name w:val="批注主题 字符1"/>
    <w:basedOn w:val="16"/>
    <w:uiPriority w:val="99"/>
    <w:semiHidden/>
    <w:qFormat/>
    <w:rPr>
      <w:b/>
      <w:bCs/>
    </w:rPr>
  </w:style>
  <w:style w:type="paragraph" w:customStyle="1" w:styleId="18">
    <w:name w:val="修订1"/>
    <w:hidden/>
    <w:uiPriority w:val="99"/>
    <w:semiHidden/>
    <w:qFormat/>
    <w:rPr>
      <w:kern w:val="2"/>
      <w:sz w:val="24"/>
      <w:szCs w:val="22"/>
    </w:rPr>
  </w:style>
  <w:style w:type="paragraph" w:customStyle="1" w:styleId="aff0">
    <w:name w:val="正文注释"/>
    <w:link w:val="aff1"/>
    <w:uiPriority w:val="6"/>
    <w:qFormat/>
    <w:pPr>
      <w:spacing w:line="360" w:lineRule="auto"/>
      <w:ind w:firstLine="482"/>
    </w:pPr>
    <w:rPr>
      <w:b/>
      <w:i/>
      <w:color w:val="FF0000"/>
      <w:kern w:val="2"/>
      <w:sz w:val="24"/>
      <w:szCs w:val="22"/>
    </w:rPr>
  </w:style>
  <w:style w:type="character" w:customStyle="1" w:styleId="aff1">
    <w:name w:val="正文注释 字符"/>
    <w:basedOn w:val="a3"/>
    <w:link w:val="aff0"/>
    <w:uiPriority w:val="6"/>
    <w:qFormat/>
    <w:rPr>
      <w:b/>
      <w:i/>
      <w:color w:val="FF0000"/>
      <w:kern w:val="2"/>
      <w:sz w:val="24"/>
      <w:szCs w:val="22"/>
    </w:rPr>
  </w:style>
  <w:style w:type="character" w:customStyle="1" w:styleId="a9">
    <w:name w:val="日期 字符"/>
    <w:basedOn w:val="a3"/>
    <w:link w:val="a8"/>
    <w:uiPriority w:val="99"/>
    <w:semiHidden/>
    <w:qFormat/>
    <w:rPr>
      <w:kern w:val="2"/>
      <w:sz w:val="24"/>
      <w:szCs w:val="22"/>
    </w:rPr>
  </w:style>
  <w:style w:type="paragraph" w:styleId="aff2">
    <w:name w:val="List Paragraph"/>
    <w:basedOn w:val="a2"/>
    <w:link w:val="aff3"/>
    <w:uiPriority w:val="34"/>
    <w:qFormat/>
    <w:pPr>
      <w:ind w:firstLine="420"/>
    </w:pPr>
  </w:style>
  <w:style w:type="character" w:styleId="aff4">
    <w:name w:val="Placeholder Text"/>
    <w:basedOn w:val="a3"/>
    <w:uiPriority w:val="99"/>
    <w:semiHidden/>
    <w:qFormat/>
    <w:rPr>
      <w:color w:val="808080"/>
    </w:rPr>
  </w:style>
  <w:style w:type="paragraph" w:customStyle="1" w:styleId="aff5">
    <w:name w:val="标准文件_章标题"/>
    <w:basedOn w:val="a2"/>
    <w:link w:val="aff6"/>
    <w:qFormat/>
    <w:pPr>
      <w:ind w:firstLineChars="0" w:firstLine="0"/>
    </w:pPr>
  </w:style>
  <w:style w:type="character" w:customStyle="1" w:styleId="15">
    <w:name w:val="1 字符"/>
    <w:basedOn w:val="a3"/>
    <w:link w:val="10"/>
    <w:uiPriority w:val="5"/>
    <w:qFormat/>
    <w:rPr>
      <w:b/>
      <w:kern w:val="44"/>
      <w:sz w:val="32"/>
      <w:szCs w:val="22"/>
    </w:rPr>
  </w:style>
  <w:style w:type="paragraph" w:customStyle="1" w:styleId="aff7">
    <w:name w:val="标准文件_一级条标题"/>
    <w:basedOn w:val="a2"/>
    <w:qFormat/>
    <w:pPr>
      <w:ind w:firstLineChars="0" w:firstLine="0"/>
    </w:pPr>
  </w:style>
  <w:style w:type="paragraph" w:customStyle="1" w:styleId="aff8">
    <w:name w:val="标准文件_二级条标题"/>
    <w:basedOn w:val="a2"/>
    <w:qFormat/>
    <w:pPr>
      <w:ind w:firstLineChars="0" w:firstLine="0"/>
    </w:pPr>
  </w:style>
  <w:style w:type="paragraph" w:customStyle="1" w:styleId="aff9">
    <w:name w:val="标准文件_三级条标题"/>
    <w:basedOn w:val="a2"/>
    <w:qFormat/>
    <w:pPr>
      <w:ind w:firstLineChars="0" w:firstLine="0"/>
    </w:pPr>
  </w:style>
  <w:style w:type="paragraph" w:customStyle="1" w:styleId="affa">
    <w:name w:val="标准文件_四级条标题"/>
    <w:basedOn w:val="a2"/>
    <w:qFormat/>
    <w:pPr>
      <w:ind w:firstLineChars="0" w:firstLine="0"/>
    </w:pPr>
  </w:style>
  <w:style w:type="paragraph" w:customStyle="1" w:styleId="a">
    <w:name w:val="标准文件_五级条标题"/>
    <w:basedOn w:val="a2"/>
    <w:qFormat/>
    <w:pPr>
      <w:numPr>
        <w:ilvl w:val="6"/>
        <w:numId w:val="3"/>
      </w:numPr>
      <w:ind w:firstLineChars="0"/>
    </w:pPr>
  </w:style>
  <w:style w:type="paragraph" w:customStyle="1" w:styleId="19">
    <w:name w:val="样式1"/>
    <w:link w:val="1a"/>
    <w:uiPriority w:val="5"/>
    <w:qFormat/>
    <w:rPr>
      <w:b/>
      <w:kern w:val="44"/>
      <w:sz w:val="32"/>
      <w:szCs w:val="22"/>
    </w:rPr>
  </w:style>
  <w:style w:type="paragraph" w:customStyle="1" w:styleId="22">
    <w:name w:val="2"/>
    <w:link w:val="23"/>
    <w:uiPriority w:val="5"/>
    <w:qFormat/>
    <w:pPr>
      <w:widowControl w:val="0"/>
      <w:spacing w:beforeLines="50" w:before="50" w:afterLines="50" w:after="50"/>
      <w:jc w:val="center"/>
      <w:outlineLvl w:val="0"/>
    </w:pPr>
    <w:rPr>
      <w:b/>
      <w:kern w:val="44"/>
      <w:sz w:val="32"/>
      <w:szCs w:val="22"/>
    </w:rPr>
  </w:style>
  <w:style w:type="character" w:customStyle="1" w:styleId="1a">
    <w:name w:val="样式1 字符"/>
    <w:basedOn w:val="15"/>
    <w:link w:val="19"/>
    <w:uiPriority w:val="5"/>
    <w:qFormat/>
    <w:rPr>
      <w:b/>
      <w:kern w:val="44"/>
      <w:sz w:val="32"/>
      <w:szCs w:val="22"/>
    </w:rPr>
  </w:style>
  <w:style w:type="paragraph" w:customStyle="1" w:styleId="11">
    <w:name w:val="1.1"/>
    <w:link w:val="110"/>
    <w:uiPriority w:val="5"/>
    <w:qFormat/>
    <w:pPr>
      <w:numPr>
        <w:ilvl w:val="1"/>
        <w:numId w:val="4"/>
      </w:numPr>
      <w:spacing w:after="120" w:line="360" w:lineRule="auto"/>
      <w:jc w:val="center"/>
      <w:outlineLvl w:val="1"/>
    </w:pPr>
    <w:rPr>
      <w:rFonts w:eastAsia="黑体"/>
      <w:b/>
      <w:sz w:val="24"/>
      <w:szCs w:val="22"/>
    </w:rPr>
  </w:style>
  <w:style w:type="character" w:customStyle="1" w:styleId="23">
    <w:name w:val="2 字符"/>
    <w:basedOn w:val="a3"/>
    <w:link w:val="22"/>
    <w:uiPriority w:val="5"/>
    <w:qFormat/>
    <w:rPr>
      <w:b/>
      <w:kern w:val="44"/>
      <w:sz w:val="32"/>
      <w:szCs w:val="22"/>
    </w:rPr>
  </w:style>
  <w:style w:type="character" w:customStyle="1" w:styleId="110">
    <w:name w:val="1.1 字符"/>
    <w:basedOn w:val="a3"/>
    <w:link w:val="11"/>
    <w:uiPriority w:val="5"/>
    <w:qFormat/>
    <w:rPr>
      <w:rFonts w:eastAsia="黑体"/>
      <w:b/>
      <w:sz w:val="24"/>
      <w:szCs w:val="22"/>
    </w:rPr>
  </w:style>
  <w:style w:type="paragraph" w:customStyle="1" w:styleId="1112">
    <w:name w:val="1.1.1"/>
    <w:basedOn w:val="a2"/>
    <w:link w:val="1113"/>
    <w:uiPriority w:val="5"/>
    <w:qFormat/>
    <w:pPr>
      <w:numPr>
        <w:ilvl w:val="2"/>
        <w:numId w:val="4"/>
      </w:numPr>
      <w:ind w:firstLineChars="0"/>
    </w:pPr>
  </w:style>
  <w:style w:type="paragraph" w:customStyle="1" w:styleId="affb">
    <w:name w:val="注释"/>
    <w:basedOn w:val="a2"/>
    <w:link w:val="affc"/>
    <w:uiPriority w:val="5"/>
    <w:qFormat/>
    <w:pPr>
      <w:ind w:firstLineChars="0" w:firstLine="0"/>
    </w:pPr>
    <w:rPr>
      <w:i/>
      <w:color w:val="7030A0"/>
      <w:sz w:val="18"/>
    </w:rPr>
  </w:style>
  <w:style w:type="character" w:customStyle="1" w:styleId="1113">
    <w:name w:val="1.1.1 字符"/>
    <w:basedOn w:val="a3"/>
    <w:link w:val="1112"/>
    <w:uiPriority w:val="5"/>
    <w:qFormat/>
    <w:rPr>
      <w:kern w:val="2"/>
      <w:sz w:val="21"/>
      <w:szCs w:val="22"/>
    </w:rPr>
  </w:style>
  <w:style w:type="paragraph" w:customStyle="1" w:styleId="1111">
    <w:name w:val="1.1.1.1 列表"/>
    <w:link w:val="11112"/>
    <w:uiPriority w:val="5"/>
    <w:qFormat/>
    <w:pPr>
      <w:numPr>
        <w:ilvl w:val="3"/>
        <w:numId w:val="3"/>
      </w:numPr>
      <w:adjustRightInd w:val="0"/>
      <w:snapToGrid w:val="0"/>
      <w:spacing w:line="360" w:lineRule="auto"/>
      <w:jc w:val="both"/>
    </w:pPr>
    <w:rPr>
      <w:kern w:val="2"/>
      <w:sz w:val="21"/>
      <w:szCs w:val="22"/>
    </w:rPr>
  </w:style>
  <w:style w:type="character" w:customStyle="1" w:styleId="affc">
    <w:name w:val="注释 字符"/>
    <w:basedOn w:val="a3"/>
    <w:link w:val="affb"/>
    <w:uiPriority w:val="5"/>
    <w:qFormat/>
    <w:rPr>
      <w:i/>
      <w:color w:val="7030A0"/>
      <w:kern w:val="2"/>
      <w:sz w:val="18"/>
      <w:szCs w:val="22"/>
    </w:rPr>
  </w:style>
  <w:style w:type="paragraph" w:customStyle="1" w:styleId="11110">
    <w:name w:val="1.1.1.1"/>
    <w:link w:val="11113"/>
    <w:uiPriority w:val="5"/>
    <w:qFormat/>
    <w:pPr>
      <w:numPr>
        <w:ilvl w:val="4"/>
        <w:numId w:val="3"/>
      </w:numPr>
      <w:spacing w:line="360" w:lineRule="auto"/>
      <w:jc w:val="both"/>
    </w:pPr>
    <w:rPr>
      <w:kern w:val="2"/>
      <w:sz w:val="21"/>
      <w:szCs w:val="22"/>
    </w:rPr>
  </w:style>
  <w:style w:type="character" w:customStyle="1" w:styleId="aff3">
    <w:name w:val="列出段落 字符"/>
    <w:basedOn w:val="a3"/>
    <w:link w:val="aff2"/>
    <w:uiPriority w:val="34"/>
    <w:qFormat/>
    <w:rPr>
      <w:kern w:val="2"/>
      <w:sz w:val="21"/>
      <w:szCs w:val="22"/>
    </w:rPr>
  </w:style>
  <w:style w:type="character" w:customStyle="1" w:styleId="11112">
    <w:name w:val="1.1.1.1 列表 字符"/>
    <w:basedOn w:val="aff3"/>
    <w:link w:val="1111"/>
    <w:uiPriority w:val="5"/>
    <w:qFormat/>
    <w:rPr>
      <w:kern w:val="2"/>
      <w:sz w:val="21"/>
      <w:szCs w:val="22"/>
    </w:rPr>
  </w:style>
  <w:style w:type="paragraph" w:customStyle="1" w:styleId="11111">
    <w:name w:val="1.1.1.1.1 列表"/>
    <w:link w:val="111110"/>
    <w:uiPriority w:val="5"/>
    <w:qFormat/>
    <w:pPr>
      <w:numPr>
        <w:numId w:val="5"/>
      </w:numPr>
      <w:spacing w:line="360" w:lineRule="auto"/>
    </w:pPr>
    <w:rPr>
      <w:kern w:val="2"/>
      <w:sz w:val="21"/>
      <w:szCs w:val="22"/>
    </w:rPr>
  </w:style>
  <w:style w:type="character" w:customStyle="1" w:styleId="11113">
    <w:name w:val="1.1.1.1 字符"/>
    <w:basedOn w:val="a3"/>
    <w:link w:val="11110"/>
    <w:uiPriority w:val="5"/>
    <w:qFormat/>
    <w:rPr>
      <w:kern w:val="2"/>
      <w:sz w:val="21"/>
      <w:szCs w:val="22"/>
    </w:rPr>
  </w:style>
  <w:style w:type="paragraph" w:customStyle="1" w:styleId="111">
    <w:name w:val="1.1.1 标题"/>
    <w:basedOn w:val="1112"/>
    <w:link w:val="1114"/>
    <w:uiPriority w:val="5"/>
    <w:qFormat/>
    <w:pPr>
      <w:numPr>
        <w:numId w:val="6"/>
      </w:numPr>
      <w:outlineLvl w:val="2"/>
    </w:pPr>
    <w:rPr>
      <w:b/>
    </w:rPr>
  </w:style>
  <w:style w:type="character" w:customStyle="1" w:styleId="111110">
    <w:name w:val="1.1.1.1.1 列表 字符"/>
    <w:basedOn w:val="a3"/>
    <w:link w:val="11111"/>
    <w:uiPriority w:val="5"/>
    <w:qFormat/>
    <w:rPr>
      <w:kern w:val="2"/>
      <w:sz w:val="21"/>
      <w:szCs w:val="22"/>
    </w:rPr>
  </w:style>
  <w:style w:type="paragraph" w:customStyle="1" w:styleId="1110">
    <w:name w:val="附录 1.1.1"/>
    <w:link w:val="1115"/>
    <w:uiPriority w:val="5"/>
    <w:qFormat/>
    <w:pPr>
      <w:numPr>
        <w:ilvl w:val="7"/>
        <w:numId w:val="6"/>
      </w:numPr>
      <w:spacing w:line="360" w:lineRule="auto"/>
      <w:jc w:val="both"/>
    </w:pPr>
    <w:rPr>
      <w:kern w:val="2"/>
      <w:sz w:val="21"/>
      <w:szCs w:val="22"/>
    </w:rPr>
  </w:style>
  <w:style w:type="character" w:customStyle="1" w:styleId="1114">
    <w:name w:val="1.1.1 标题 字符"/>
    <w:basedOn w:val="1113"/>
    <w:link w:val="111"/>
    <w:uiPriority w:val="5"/>
    <w:qFormat/>
    <w:rPr>
      <w:b/>
      <w:kern w:val="2"/>
      <w:sz w:val="21"/>
      <w:szCs w:val="22"/>
    </w:rPr>
  </w:style>
  <w:style w:type="paragraph" w:customStyle="1" w:styleId="1">
    <w:name w:val="附录1"/>
    <w:basedOn w:val="aff5"/>
    <w:link w:val="1b"/>
    <w:uiPriority w:val="5"/>
    <w:qFormat/>
    <w:pPr>
      <w:numPr>
        <w:ilvl w:val="6"/>
        <w:numId w:val="6"/>
      </w:numPr>
      <w:spacing w:after="240" w:line="240" w:lineRule="auto"/>
      <w:jc w:val="center"/>
      <w:outlineLvl w:val="0"/>
    </w:pPr>
    <w:rPr>
      <w:b/>
      <w:sz w:val="32"/>
    </w:rPr>
  </w:style>
  <w:style w:type="character" w:customStyle="1" w:styleId="1115">
    <w:name w:val="附录 1.1.1 字符"/>
    <w:basedOn w:val="1113"/>
    <w:link w:val="1110"/>
    <w:uiPriority w:val="5"/>
    <w:qFormat/>
    <w:rPr>
      <w:kern w:val="2"/>
      <w:sz w:val="21"/>
      <w:szCs w:val="22"/>
    </w:rPr>
  </w:style>
  <w:style w:type="character" w:customStyle="1" w:styleId="aff6">
    <w:name w:val="标准文件_章标题 字符"/>
    <w:basedOn w:val="a3"/>
    <w:link w:val="aff5"/>
    <w:qFormat/>
    <w:rPr>
      <w:kern w:val="2"/>
      <w:sz w:val="21"/>
      <w:szCs w:val="22"/>
    </w:rPr>
  </w:style>
  <w:style w:type="character" w:customStyle="1" w:styleId="1b">
    <w:name w:val="附录1 字符"/>
    <w:basedOn w:val="aff6"/>
    <w:link w:val="1"/>
    <w:uiPriority w:val="5"/>
    <w:qFormat/>
    <w:rPr>
      <w:b/>
      <w:kern w:val="2"/>
      <w:sz w:val="32"/>
      <w:szCs w:val="22"/>
    </w:rPr>
  </w:style>
  <w:style w:type="paragraph" w:customStyle="1" w:styleId="affd">
    <w:name w:val="图名"/>
    <w:basedOn w:val="a2"/>
    <w:link w:val="affe"/>
    <w:uiPriority w:val="5"/>
    <w:qFormat/>
    <w:pPr>
      <w:ind w:firstLineChars="0" w:firstLine="0"/>
      <w:jc w:val="center"/>
    </w:pPr>
    <w:rPr>
      <w:sz w:val="18"/>
    </w:rPr>
  </w:style>
  <w:style w:type="character" w:customStyle="1" w:styleId="affe">
    <w:name w:val="图名 字符"/>
    <w:basedOn w:val="a3"/>
    <w:link w:val="affd"/>
    <w:uiPriority w:val="5"/>
    <w:qFormat/>
    <w:rPr>
      <w:kern w:val="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image" Target="media/image8.wmf"/><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png"/><Relationship Id="rId33" Type="http://schemas.openxmlformats.org/officeDocument/2006/relationships/package" Target="embeddings/Microsoft_Visio___2.vsd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package" Target="embeddings/Microsoft_Visio___1.vsdx"/><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package" Target="embeddings/Microsoft_Visio___3.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4E8584-619C-4E26-A298-2E58A02D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71</Pages>
  <Words>5594</Words>
  <Characters>31891</Characters>
  <Application>Microsoft Office Word</Application>
  <DocSecurity>0</DocSecurity>
  <Lines>265</Lines>
  <Paragraphs>74</Paragraphs>
  <ScaleCrop>false</ScaleCrop>
  <Company/>
  <LinksUpToDate>false</LinksUpToDate>
  <CharactersWithSpaces>37411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标题</dc:title>
  <dc:creator>Administrator</dc:creator>
  <cp:keywords>项目编号</cp:keywords>
  <cp:lastModifiedBy>Administrator</cp:lastModifiedBy>
  <cp:revision>289</cp:revision>
  <cp:lastPrinted>2021-04-14T03:55:00Z</cp:lastPrinted>
  <dcterms:created xsi:type="dcterms:W3CDTF">2022-06-06T03:48:00Z</dcterms:created>
  <dcterms:modified xsi:type="dcterms:W3CDTF">2022-09-22T02:42:00Z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